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jpeg" ContentType="image/jpeg"/>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ind w:left="166"/>
        <w:rPr>
          <w:rFonts w:ascii="Times New Roman"/>
          <w:sz w:val="20"/>
        </w:rPr>
      </w:pPr>
      <w:r>
        <w:rPr>
          <w:rFonts w:ascii="Times New Roman"/>
          <w:sz w:val="20"/>
        </w:rPr>
        <w:drawing>
          <wp:inline distT="0" distB="0" distL="0" distR="0">
            <wp:extent cx="1219113" cy="515493"/>
            <wp:effectExtent l="0" t="0" r="0" b="0"/>
            <wp:docPr id="1" name="Image 1"/>
            <wp:cNvGraphicFramePr>
              <a:graphicFrameLocks/>
            </wp:cNvGraphicFramePr>
            <a:graphic>
              <a:graphicData uri="http://schemas.openxmlformats.org/drawingml/2006/picture">
                <pic:pic>
                  <pic:nvPicPr>
                    <pic:cNvPr id="1" name="Image 1"/>
                    <pic:cNvPicPr/>
                  </pic:nvPicPr>
                  <pic:blipFill>
                    <a:blip r:embed="rId5" cstate="print"/>
                    <a:stretch>
                      <a:fillRect/>
                    </a:stretch>
                  </pic:blipFill>
                  <pic:spPr>
                    <a:xfrm>
                      <a:off x="0" y="0"/>
                      <a:ext cx="1219113" cy="515493"/>
                    </a:xfrm>
                    <a:prstGeom prst="rect">
                      <a:avLst/>
                    </a:prstGeom>
                  </pic:spPr>
                </pic:pic>
              </a:graphicData>
            </a:graphic>
          </wp:inline>
        </w:drawing>
      </w:r>
      <w:r>
        <w:rPr>
          <w:rFonts w:ascii="Times New Roman"/>
          <w:sz w:val="20"/>
        </w:rPr>
      </w:r>
    </w:p>
    <w:p>
      <w:pPr>
        <w:pStyle w:val="BodyText"/>
        <w:rPr>
          <w:rFonts w:ascii="Times New Roman"/>
          <w:sz w:val="36"/>
        </w:rPr>
      </w:pPr>
    </w:p>
    <w:p>
      <w:pPr>
        <w:pStyle w:val="BodyText"/>
        <w:rPr>
          <w:rFonts w:ascii="Times New Roman"/>
          <w:sz w:val="36"/>
        </w:rPr>
      </w:pPr>
    </w:p>
    <w:p>
      <w:pPr>
        <w:pStyle w:val="BodyText"/>
        <w:rPr>
          <w:rFonts w:ascii="Times New Roman"/>
          <w:sz w:val="36"/>
        </w:rPr>
      </w:pPr>
    </w:p>
    <w:p>
      <w:pPr>
        <w:pStyle w:val="BodyText"/>
        <w:rPr>
          <w:rFonts w:ascii="Times New Roman"/>
          <w:sz w:val="36"/>
        </w:rPr>
      </w:pPr>
    </w:p>
    <w:p>
      <w:pPr>
        <w:pStyle w:val="BodyText"/>
        <w:rPr>
          <w:rFonts w:ascii="Times New Roman"/>
          <w:sz w:val="36"/>
        </w:rPr>
      </w:pPr>
    </w:p>
    <w:p>
      <w:pPr>
        <w:pStyle w:val="BodyText"/>
        <w:spacing w:before="290"/>
        <w:rPr>
          <w:rFonts w:ascii="Times New Roman"/>
          <w:sz w:val="36"/>
        </w:rPr>
      </w:pPr>
    </w:p>
    <w:p>
      <w:pPr>
        <w:pStyle w:val="Title"/>
      </w:pPr>
      <w:r>
        <w:rPr/>
        <w:t>CALL</w:t>
      </w:r>
      <w:r>
        <w:rPr>
          <w:spacing w:val="-3"/>
        </w:rPr>
        <w:t> </w:t>
      </w:r>
      <w:r>
        <w:rPr/>
        <w:t>OF</w:t>
      </w:r>
      <w:r>
        <w:rPr>
          <w:spacing w:val="-2"/>
        </w:rPr>
        <w:t> </w:t>
      </w:r>
      <w:r>
        <w:rPr/>
        <w:t>TENDER</w:t>
      </w:r>
      <w:r>
        <w:rPr>
          <w:spacing w:val="-3"/>
        </w:rPr>
        <w:t> </w:t>
      </w:r>
      <w:r>
        <w:rPr>
          <w:spacing w:val="-5"/>
        </w:rPr>
        <w:t>FOR</w:t>
      </w:r>
    </w:p>
    <w:p>
      <w:pPr>
        <w:pStyle w:val="Title"/>
        <w:spacing w:line="276" w:lineRule="auto" w:before="65"/>
      </w:pPr>
      <w:r>
        <w:rPr/>
        <w:t>THE</w:t>
      </w:r>
      <w:r>
        <w:rPr>
          <w:spacing w:val="-8"/>
        </w:rPr>
        <w:t> </w:t>
      </w:r>
      <w:r>
        <w:rPr/>
        <w:t>PROVISION</w:t>
      </w:r>
      <w:r>
        <w:rPr>
          <w:spacing w:val="-5"/>
        </w:rPr>
        <w:t> </w:t>
      </w:r>
      <w:r>
        <w:rPr/>
        <w:t>OF</w:t>
      </w:r>
      <w:r>
        <w:rPr>
          <w:spacing w:val="-8"/>
        </w:rPr>
        <w:t> </w:t>
      </w:r>
      <w:r>
        <w:rPr/>
        <w:t>VULNERABILITY</w:t>
      </w:r>
      <w:r>
        <w:rPr>
          <w:spacing w:val="-7"/>
        </w:rPr>
        <w:t> </w:t>
      </w:r>
      <w:r>
        <w:rPr/>
        <w:t>ASSESSMENT</w:t>
      </w:r>
      <w:r>
        <w:rPr>
          <w:spacing w:val="-8"/>
        </w:rPr>
        <w:t> </w:t>
      </w:r>
      <w:r>
        <w:rPr/>
        <w:t>AND PENETRATION TESTING (VAPT) SERVICES</w:t>
      </w:r>
    </w:p>
    <w:p>
      <w:pPr>
        <w:pStyle w:val="BodyText"/>
        <w:spacing w:before="235"/>
        <w:rPr>
          <w:b/>
          <w:i/>
          <w:sz w:val="20"/>
        </w:rPr>
      </w:pPr>
      <w:r>
        <w:rPr/>
        <w:drawing>
          <wp:anchor distT="0" distB="0" distL="0" distR="0" allowOverlap="1" layoutInCell="1" locked="0" behindDoc="1" simplePos="0" relativeHeight="487587840">
            <wp:simplePos x="0" y="0"/>
            <wp:positionH relativeFrom="page">
              <wp:posOffset>900430</wp:posOffset>
            </wp:positionH>
            <wp:positionV relativeFrom="paragraph">
              <wp:posOffset>319668</wp:posOffset>
            </wp:positionV>
            <wp:extent cx="6261729" cy="3673792"/>
            <wp:effectExtent l="0" t="0" r="0" b="0"/>
            <wp:wrapTopAndBottom/>
            <wp:docPr id="2" name="Image 2"/>
            <wp:cNvGraphicFramePr>
              <a:graphicFrameLocks/>
            </wp:cNvGraphicFramePr>
            <a:graphic>
              <a:graphicData uri="http://schemas.openxmlformats.org/drawingml/2006/picture">
                <pic:pic>
                  <pic:nvPicPr>
                    <pic:cNvPr id="2" name="Image 2"/>
                    <pic:cNvPicPr/>
                  </pic:nvPicPr>
                  <pic:blipFill>
                    <a:blip r:embed="rId6" cstate="print"/>
                    <a:stretch>
                      <a:fillRect/>
                    </a:stretch>
                  </pic:blipFill>
                  <pic:spPr>
                    <a:xfrm>
                      <a:off x="0" y="0"/>
                      <a:ext cx="6261729" cy="3673792"/>
                    </a:xfrm>
                    <a:prstGeom prst="rect">
                      <a:avLst/>
                    </a:prstGeom>
                  </pic:spPr>
                </pic:pic>
              </a:graphicData>
            </a:graphic>
          </wp:anchor>
        </w:drawing>
      </w:r>
    </w:p>
    <w:p>
      <w:pPr>
        <w:pStyle w:val="BodyText"/>
        <w:rPr>
          <w:b/>
          <w:i/>
          <w:sz w:val="36"/>
        </w:rPr>
      </w:pPr>
    </w:p>
    <w:p>
      <w:pPr>
        <w:pStyle w:val="BodyText"/>
        <w:rPr>
          <w:b/>
          <w:i/>
          <w:sz w:val="36"/>
        </w:rPr>
      </w:pPr>
    </w:p>
    <w:p>
      <w:pPr>
        <w:pStyle w:val="BodyText"/>
        <w:rPr>
          <w:b/>
          <w:i/>
          <w:sz w:val="36"/>
        </w:rPr>
      </w:pPr>
    </w:p>
    <w:p>
      <w:pPr>
        <w:pStyle w:val="BodyText"/>
        <w:spacing w:before="310"/>
        <w:rPr>
          <w:b/>
          <w:i/>
          <w:sz w:val="36"/>
        </w:rPr>
      </w:pPr>
    </w:p>
    <w:p>
      <w:pPr>
        <w:pStyle w:val="Heading1"/>
        <w:spacing w:line="278" w:lineRule="auto" w:before="0"/>
        <w:ind w:left="4513" w:right="4952" w:hanging="4"/>
        <w:jc w:val="center"/>
      </w:pPr>
      <w:r>
        <w:rPr/>
        <w:t>Piraeus, Greece NOVEMBER</w:t>
      </w:r>
      <w:r>
        <w:rPr>
          <w:spacing w:val="-14"/>
        </w:rPr>
        <w:t> </w:t>
      </w:r>
      <w:r>
        <w:rPr/>
        <w:t>2024</w:t>
      </w:r>
    </w:p>
    <w:p>
      <w:pPr>
        <w:spacing w:after="0" w:line="278" w:lineRule="auto"/>
        <w:jc w:val="center"/>
        <w:sectPr>
          <w:type w:val="continuous"/>
          <w:pgSz w:w="11910" w:h="16840"/>
          <w:pgMar w:top="620" w:bottom="280" w:left="580" w:right="140"/>
        </w:sectPr>
      </w:pPr>
    </w:p>
    <w:p>
      <w:pPr>
        <w:pStyle w:val="BodyText"/>
        <w:spacing w:before="79"/>
        <w:rPr>
          <w:b/>
        </w:rPr>
      </w:pPr>
    </w:p>
    <w:p>
      <w:pPr>
        <w:spacing w:before="1"/>
        <w:ind w:left="453" w:right="891" w:firstLine="0"/>
        <w:jc w:val="center"/>
        <w:rPr>
          <w:b/>
          <w:sz w:val="22"/>
        </w:rPr>
      </w:pPr>
      <w:r>
        <w:rPr>
          <w:b/>
          <w:sz w:val="22"/>
        </w:rPr>
        <w:t>TABLE</w:t>
      </w:r>
      <w:r>
        <w:rPr>
          <w:b/>
          <w:spacing w:val="-2"/>
          <w:sz w:val="22"/>
        </w:rPr>
        <w:t> </w:t>
      </w:r>
      <w:r>
        <w:rPr>
          <w:b/>
          <w:sz w:val="22"/>
        </w:rPr>
        <w:t>OF</w:t>
      </w:r>
      <w:r>
        <w:rPr>
          <w:b/>
          <w:spacing w:val="-4"/>
          <w:sz w:val="22"/>
        </w:rPr>
        <w:t> </w:t>
      </w:r>
      <w:r>
        <w:rPr>
          <w:b/>
          <w:spacing w:val="-2"/>
          <w:sz w:val="22"/>
        </w:rPr>
        <w:t>CONTENTS</w:t>
      </w:r>
    </w:p>
    <w:sdt>
      <w:sdtPr>
        <w:docPartObj>
          <w:docPartGallery w:val="Table of Contents"/>
          <w:docPartUnique/>
        </w:docPartObj>
      </w:sdtPr>
      <w:sdtEndPr/>
      <w:sdtContent>
        <w:p>
          <w:pPr>
            <w:pStyle w:val="TOC2"/>
            <w:numPr>
              <w:ilvl w:val="0"/>
              <w:numId w:val="1"/>
            </w:numPr>
            <w:tabs>
              <w:tab w:pos="805" w:val="left" w:leader="none"/>
              <w:tab w:pos="10092" w:val="left" w:leader="dot"/>
            </w:tabs>
            <w:spacing w:line="240" w:lineRule="auto" w:before="2" w:after="0"/>
            <w:ind w:left="805" w:right="0" w:hanging="253"/>
            <w:jc w:val="left"/>
            <w:rPr>
              <w:b w:val="0"/>
            </w:rPr>
          </w:pPr>
          <w:hyperlink w:history="true" w:anchor="_bookmark0">
            <w:r>
              <w:rPr>
                <w:spacing w:val="-2"/>
              </w:rPr>
              <w:t>CONTRACTING</w:t>
            </w:r>
            <w:r>
              <w:rPr>
                <w:spacing w:val="5"/>
              </w:rPr>
              <w:t> </w:t>
            </w:r>
            <w:r>
              <w:rPr>
                <w:spacing w:val="-2"/>
              </w:rPr>
              <w:t>AUTHORITY</w:t>
            </w:r>
            <w:r>
              <w:rPr/>
              <w:tab/>
            </w:r>
            <w:r>
              <w:rPr>
                <w:b w:val="0"/>
                <w:spacing w:val="-10"/>
              </w:rPr>
              <w:t>4</w:t>
            </w:r>
          </w:hyperlink>
        </w:p>
        <w:p>
          <w:pPr>
            <w:pStyle w:val="TOC2"/>
            <w:numPr>
              <w:ilvl w:val="0"/>
              <w:numId w:val="1"/>
            </w:numPr>
            <w:tabs>
              <w:tab w:pos="841" w:val="left" w:leader="none"/>
              <w:tab w:pos="10092" w:val="left" w:leader="dot"/>
            </w:tabs>
            <w:spacing w:line="243" w:lineRule="exact" w:before="1" w:after="0"/>
            <w:ind w:left="841" w:right="0" w:hanging="289"/>
            <w:jc w:val="left"/>
            <w:rPr>
              <w:b w:val="0"/>
            </w:rPr>
          </w:pPr>
          <w:hyperlink w:history="true" w:anchor="_bookmark1">
            <w:r>
              <w:rPr/>
              <w:t>SCOPE</w:t>
            </w:r>
            <w:r>
              <w:rPr>
                <w:spacing w:val="-7"/>
              </w:rPr>
              <w:t> </w:t>
            </w:r>
            <w:r>
              <w:rPr/>
              <w:t>OF</w:t>
            </w:r>
            <w:r>
              <w:rPr>
                <w:spacing w:val="-5"/>
              </w:rPr>
              <w:t> </w:t>
            </w:r>
            <w:r>
              <w:rPr>
                <w:spacing w:val="-2"/>
              </w:rPr>
              <w:t>TENDER</w:t>
            </w:r>
            <w:r>
              <w:rPr/>
              <w:tab/>
            </w:r>
            <w:r>
              <w:rPr>
                <w:b w:val="0"/>
                <w:spacing w:val="-10"/>
              </w:rPr>
              <w:t>4</w:t>
            </w:r>
          </w:hyperlink>
        </w:p>
        <w:p>
          <w:pPr>
            <w:pStyle w:val="TOC2"/>
            <w:numPr>
              <w:ilvl w:val="0"/>
              <w:numId w:val="1"/>
            </w:numPr>
            <w:tabs>
              <w:tab w:pos="840" w:val="left" w:leader="none"/>
              <w:tab w:pos="10092" w:val="left" w:leader="dot"/>
            </w:tabs>
            <w:spacing w:line="243" w:lineRule="exact" w:before="0" w:after="0"/>
            <w:ind w:left="840" w:right="0" w:hanging="288"/>
            <w:jc w:val="left"/>
            <w:rPr>
              <w:b w:val="0"/>
            </w:rPr>
          </w:pPr>
          <w:hyperlink w:history="true" w:anchor="_bookmark2">
            <w:r>
              <w:rPr/>
              <w:t>DEADLINE</w:t>
            </w:r>
            <w:r>
              <w:rPr>
                <w:spacing w:val="-6"/>
              </w:rPr>
              <w:t> </w:t>
            </w:r>
            <w:r>
              <w:rPr/>
              <w:t>FOR</w:t>
            </w:r>
            <w:r>
              <w:rPr>
                <w:spacing w:val="-6"/>
              </w:rPr>
              <w:t> </w:t>
            </w:r>
            <w:r>
              <w:rPr/>
              <w:t>SUBMISSION</w:t>
            </w:r>
            <w:r>
              <w:rPr>
                <w:spacing w:val="-5"/>
              </w:rPr>
              <w:t> </w:t>
            </w:r>
            <w:r>
              <w:rPr/>
              <w:t>OF</w:t>
            </w:r>
            <w:r>
              <w:rPr>
                <w:spacing w:val="-6"/>
              </w:rPr>
              <w:t> </w:t>
            </w:r>
            <w:r>
              <w:rPr/>
              <w:t>TENDERS</w:t>
            </w:r>
            <w:r>
              <w:rPr>
                <w:spacing w:val="-4"/>
              </w:rPr>
              <w:t> </w:t>
            </w:r>
            <w:r>
              <w:rPr/>
              <w:t>–</w:t>
            </w:r>
            <w:r>
              <w:rPr>
                <w:spacing w:val="-6"/>
              </w:rPr>
              <w:t> </w:t>
            </w:r>
            <w:r>
              <w:rPr>
                <w:spacing w:val="-2"/>
              </w:rPr>
              <w:t>CLARIFICATIONS</w:t>
            </w:r>
            <w:r>
              <w:rPr/>
              <w:tab/>
            </w:r>
            <w:r>
              <w:rPr>
                <w:b w:val="0"/>
                <w:spacing w:val="-10"/>
              </w:rPr>
              <w:t>4</w:t>
            </w:r>
          </w:hyperlink>
        </w:p>
        <w:p>
          <w:pPr>
            <w:pStyle w:val="TOC2"/>
            <w:numPr>
              <w:ilvl w:val="0"/>
              <w:numId w:val="1"/>
            </w:numPr>
            <w:tabs>
              <w:tab w:pos="840" w:val="left" w:leader="none"/>
              <w:tab w:pos="10092" w:val="left" w:leader="dot"/>
            </w:tabs>
            <w:spacing w:line="240" w:lineRule="auto" w:before="0" w:after="0"/>
            <w:ind w:left="840" w:right="0" w:hanging="288"/>
            <w:jc w:val="left"/>
            <w:rPr>
              <w:b w:val="0"/>
            </w:rPr>
          </w:pPr>
          <w:hyperlink w:history="true" w:anchor="_bookmark3">
            <w:r>
              <w:rPr/>
              <w:t>TENDER</w:t>
            </w:r>
            <w:r>
              <w:rPr>
                <w:spacing w:val="-10"/>
              </w:rPr>
              <w:t> </w:t>
            </w:r>
            <w:r>
              <w:rPr>
                <w:spacing w:val="-2"/>
              </w:rPr>
              <w:t>PROCEDURE</w:t>
            </w:r>
            <w:r>
              <w:rPr/>
              <w:tab/>
            </w:r>
            <w:r>
              <w:rPr>
                <w:b w:val="0"/>
                <w:spacing w:val="-10"/>
              </w:rPr>
              <w:t>4</w:t>
            </w:r>
          </w:hyperlink>
        </w:p>
        <w:p>
          <w:pPr>
            <w:pStyle w:val="TOC2"/>
            <w:numPr>
              <w:ilvl w:val="0"/>
              <w:numId w:val="1"/>
            </w:numPr>
            <w:tabs>
              <w:tab w:pos="840" w:val="left" w:leader="none"/>
              <w:tab w:pos="10092" w:val="left" w:leader="dot"/>
            </w:tabs>
            <w:spacing w:line="240" w:lineRule="auto" w:before="1" w:after="0"/>
            <w:ind w:left="840" w:right="0" w:hanging="288"/>
            <w:jc w:val="left"/>
            <w:rPr>
              <w:b w:val="0"/>
            </w:rPr>
          </w:pPr>
          <w:hyperlink w:history="true" w:anchor="_bookmark4">
            <w:r>
              <w:rPr/>
              <w:t>DECLARATION</w:t>
            </w:r>
            <w:r>
              <w:rPr>
                <w:spacing w:val="-8"/>
              </w:rPr>
              <w:t> </w:t>
            </w:r>
            <w:r>
              <w:rPr/>
              <w:t>OF</w:t>
            </w:r>
            <w:r>
              <w:rPr>
                <w:spacing w:val="-7"/>
              </w:rPr>
              <w:t> </w:t>
            </w:r>
            <w:r>
              <w:rPr/>
              <w:t>COMPLIANCE</w:t>
            </w:r>
            <w:r>
              <w:rPr>
                <w:spacing w:val="-7"/>
              </w:rPr>
              <w:t> </w:t>
            </w:r>
            <w:r>
              <w:rPr/>
              <w:t>WITH</w:t>
            </w:r>
            <w:r>
              <w:rPr>
                <w:spacing w:val="-8"/>
              </w:rPr>
              <w:t> </w:t>
            </w:r>
            <w:r>
              <w:rPr/>
              <w:t>TENDER</w:t>
            </w:r>
            <w:r>
              <w:rPr>
                <w:spacing w:val="-8"/>
              </w:rPr>
              <w:t> </w:t>
            </w:r>
            <w:r>
              <w:rPr>
                <w:spacing w:val="-2"/>
              </w:rPr>
              <w:t>CONDITIONS</w:t>
            </w:r>
            <w:r>
              <w:rPr/>
              <w:tab/>
            </w:r>
            <w:r>
              <w:rPr>
                <w:b w:val="0"/>
                <w:spacing w:val="-10"/>
              </w:rPr>
              <w:t>5</w:t>
            </w:r>
          </w:hyperlink>
        </w:p>
        <w:p>
          <w:pPr>
            <w:pStyle w:val="TOC2"/>
            <w:numPr>
              <w:ilvl w:val="0"/>
              <w:numId w:val="1"/>
            </w:numPr>
            <w:tabs>
              <w:tab w:pos="840" w:val="left" w:leader="none"/>
              <w:tab w:pos="10092" w:val="left" w:leader="dot"/>
            </w:tabs>
            <w:spacing w:line="243" w:lineRule="exact" w:before="1" w:after="0"/>
            <w:ind w:left="840" w:right="0" w:hanging="288"/>
            <w:jc w:val="left"/>
            <w:rPr>
              <w:b w:val="0"/>
            </w:rPr>
          </w:pPr>
          <w:hyperlink w:history="true" w:anchor="_bookmark5">
            <w:r>
              <w:rPr/>
              <w:t>ELIGIBLE</w:t>
            </w:r>
            <w:r>
              <w:rPr>
                <w:spacing w:val="-8"/>
              </w:rPr>
              <w:t> </w:t>
            </w:r>
            <w:r>
              <w:rPr/>
              <w:t>TO</w:t>
            </w:r>
            <w:r>
              <w:rPr>
                <w:spacing w:val="-6"/>
              </w:rPr>
              <w:t> </w:t>
            </w:r>
            <w:r>
              <w:rPr/>
              <w:t>TENDER</w:t>
            </w:r>
            <w:r>
              <w:rPr>
                <w:spacing w:val="-6"/>
              </w:rPr>
              <w:t> </w:t>
            </w:r>
            <w:r>
              <w:rPr>
                <w:spacing w:val="-2"/>
              </w:rPr>
              <w:t>PARTICIPATION</w:t>
            </w:r>
            <w:r>
              <w:rPr/>
              <w:tab/>
            </w:r>
            <w:r>
              <w:rPr>
                <w:b w:val="0"/>
                <w:spacing w:val="-10"/>
              </w:rPr>
              <w:t>5</w:t>
            </w:r>
          </w:hyperlink>
        </w:p>
        <w:p>
          <w:pPr>
            <w:pStyle w:val="TOC2"/>
            <w:numPr>
              <w:ilvl w:val="0"/>
              <w:numId w:val="1"/>
            </w:numPr>
            <w:tabs>
              <w:tab w:pos="840" w:val="left" w:leader="none"/>
              <w:tab w:pos="10092" w:val="left" w:leader="dot"/>
            </w:tabs>
            <w:spacing w:line="243" w:lineRule="exact" w:before="0" w:after="0"/>
            <w:ind w:left="840" w:right="0" w:hanging="288"/>
            <w:jc w:val="left"/>
            <w:rPr>
              <w:b w:val="0"/>
            </w:rPr>
          </w:pPr>
          <w:hyperlink w:history="true" w:anchor="_bookmark6">
            <w:r>
              <w:rPr/>
              <w:t>AWARD</w:t>
            </w:r>
            <w:r>
              <w:rPr>
                <w:spacing w:val="-9"/>
              </w:rPr>
              <w:t> </w:t>
            </w:r>
            <w:r>
              <w:rPr>
                <w:spacing w:val="-2"/>
              </w:rPr>
              <w:t>CRITERION</w:t>
            </w:r>
            <w:r>
              <w:rPr/>
              <w:tab/>
            </w:r>
            <w:r>
              <w:rPr>
                <w:b w:val="0"/>
                <w:spacing w:val="-10"/>
              </w:rPr>
              <w:t>6</w:t>
            </w:r>
          </w:hyperlink>
        </w:p>
        <w:p>
          <w:pPr>
            <w:pStyle w:val="TOC2"/>
            <w:numPr>
              <w:ilvl w:val="0"/>
              <w:numId w:val="1"/>
            </w:numPr>
            <w:tabs>
              <w:tab w:pos="841" w:val="left" w:leader="none"/>
              <w:tab w:pos="10092" w:val="left" w:leader="dot"/>
            </w:tabs>
            <w:spacing w:line="240" w:lineRule="auto" w:before="0" w:after="0"/>
            <w:ind w:left="841" w:right="0" w:hanging="289"/>
            <w:jc w:val="left"/>
            <w:rPr>
              <w:b w:val="0"/>
            </w:rPr>
          </w:pPr>
          <w:hyperlink w:history="true" w:anchor="_bookmark7">
            <w:r>
              <w:rPr>
                <w:spacing w:val="-2"/>
              </w:rPr>
              <w:t>PROJECT</w:t>
            </w:r>
            <w:r>
              <w:rPr>
                <w:spacing w:val="5"/>
              </w:rPr>
              <w:t> </w:t>
            </w:r>
            <w:r>
              <w:rPr>
                <w:spacing w:val="-2"/>
              </w:rPr>
              <w:t>EXECUTION</w:t>
            </w:r>
            <w:r>
              <w:rPr>
                <w:spacing w:val="3"/>
              </w:rPr>
              <w:t> </w:t>
            </w:r>
            <w:r>
              <w:rPr>
                <w:spacing w:val="-2"/>
              </w:rPr>
              <w:t>DEADLINE</w:t>
            </w:r>
            <w:r>
              <w:rPr/>
              <w:tab/>
            </w:r>
            <w:r>
              <w:rPr>
                <w:b w:val="0"/>
                <w:spacing w:val="-10"/>
              </w:rPr>
              <w:t>6</w:t>
            </w:r>
          </w:hyperlink>
        </w:p>
        <w:p>
          <w:pPr>
            <w:pStyle w:val="TOC2"/>
            <w:numPr>
              <w:ilvl w:val="0"/>
              <w:numId w:val="1"/>
            </w:numPr>
            <w:tabs>
              <w:tab w:pos="840" w:val="left" w:leader="none"/>
              <w:tab w:pos="10092" w:val="left" w:leader="dot"/>
            </w:tabs>
            <w:spacing w:line="243" w:lineRule="exact" w:before="1" w:after="0"/>
            <w:ind w:left="840" w:right="0" w:hanging="288"/>
            <w:jc w:val="left"/>
            <w:rPr>
              <w:b w:val="0"/>
            </w:rPr>
          </w:pPr>
          <w:hyperlink w:history="true" w:anchor="_bookmark8">
            <w:r>
              <w:rPr>
                <w:spacing w:val="-2"/>
              </w:rPr>
              <w:t>GUARANTEES</w:t>
            </w:r>
            <w:r>
              <w:rPr/>
              <w:tab/>
            </w:r>
            <w:r>
              <w:rPr>
                <w:b w:val="0"/>
                <w:spacing w:val="-10"/>
              </w:rPr>
              <w:t>6</w:t>
            </w:r>
          </w:hyperlink>
        </w:p>
        <w:p>
          <w:pPr>
            <w:pStyle w:val="TOC2"/>
            <w:numPr>
              <w:ilvl w:val="0"/>
              <w:numId w:val="1"/>
            </w:numPr>
            <w:tabs>
              <w:tab w:pos="848" w:val="left" w:leader="none"/>
              <w:tab w:pos="10092" w:val="left" w:leader="dot"/>
            </w:tabs>
            <w:spacing w:line="243" w:lineRule="exact" w:before="0" w:after="0"/>
            <w:ind w:left="848" w:right="0" w:hanging="296"/>
            <w:jc w:val="left"/>
            <w:rPr>
              <w:b w:val="0"/>
            </w:rPr>
          </w:pPr>
          <w:hyperlink w:history="true" w:anchor="_bookmark9">
            <w:r>
              <w:rPr/>
              <w:t>SUBMISSION</w:t>
            </w:r>
            <w:r>
              <w:rPr>
                <w:spacing w:val="-6"/>
              </w:rPr>
              <w:t> </w:t>
            </w:r>
            <w:r>
              <w:rPr/>
              <w:t>OF</w:t>
            </w:r>
            <w:r>
              <w:rPr>
                <w:spacing w:val="-6"/>
              </w:rPr>
              <w:t> </w:t>
            </w:r>
            <w:r>
              <w:rPr>
                <w:spacing w:val="-2"/>
              </w:rPr>
              <w:t>PROPOSALS</w:t>
            </w:r>
            <w:r>
              <w:rPr/>
              <w:tab/>
            </w:r>
            <w:r>
              <w:rPr>
                <w:b w:val="0"/>
                <w:spacing w:val="-10"/>
              </w:rPr>
              <w:t>7</w:t>
            </w:r>
          </w:hyperlink>
        </w:p>
        <w:p>
          <w:pPr>
            <w:pStyle w:val="TOC2"/>
            <w:numPr>
              <w:ilvl w:val="0"/>
              <w:numId w:val="1"/>
            </w:numPr>
            <w:tabs>
              <w:tab w:pos="848" w:val="left" w:leader="none"/>
              <w:tab w:pos="10092" w:val="left" w:leader="dot"/>
            </w:tabs>
            <w:spacing w:line="240" w:lineRule="auto" w:before="1" w:after="0"/>
            <w:ind w:left="848" w:right="0" w:hanging="296"/>
            <w:jc w:val="left"/>
            <w:rPr>
              <w:b w:val="0"/>
            </w:rPr>
          </w:pPr>
          <w:hyperlink w:history="true" w:anchor="_bookmark10">
            <w:r>
              <w:rPr/>
              <w:t>PARTICIPATION</w:t>
            </w:r>
            <w:r>
              <w:rPr>
                <w:spacing w:val="-7"/>
              </w:rPr>
              <w:t> </w:t>
            </w:r>
            <w:r>
              <w:rPr/>
              <w:t>DOCUMENTS</w:t>
            </w:r>
            <w:r>
              <w:rPr>
                <w:spacing w:val="-8"/>
              </w:rPr>
              <w:t> </w:t>
            </w:r>
            <w:r>
              <w:rPr/>
              <w:t>&amp;</w:t>
            </w:r>
            <w:r>
              <w:rPr>
                <w:spacing w:val="-8"/>
              </w:rPr>
              <w:t> </w:t>
            </w:r>
            <w:r>
              <w:rPr/>
              <w:t>TECHNICAL</w:t>
            </w:r>
            <w:r>
              <w:rPr>
                <w:spacing w:val="-6"/>
              </w:rPr>
              <w:t> </w:t>
            </w:r>
            <w:r>
              <w:rPr>
                <w:spacing w:val="-2"/>
              </w:rPr>
              <w:t>PROPOSAL</w:t>
            </w:r>
            <w:r>
              <w:rPr/>
              <w:tab/>
            </w:r>
            <w:r>
              <w:rPr>
                <w:b w:val="0"/>
                <w:spacing w:val="-10"/>
              </w:rPr>
              <w:t>8</w:t>
            </w:r>
          </w:hyperlink>
        </w:p>
        <w:p>
          <w:pPr>
            <w:pStyle w:val="TOC2"/>
            <w:numPr>
              <w:ilvl w:val="0"/>
              <w:numId w:val="1"/>
            </w:numPr>
            <w:tabs>
              <w:tab w:pos="850" w:val="left" w:leader="none"/>
              <w:tab w:pos="9991" w:val="left" w:leader="dot"/>
            </w:tabs>
            <w:spacing w:line="240" w:lineRule="auto" w:before="0" w:after="0"/>
            <w:ind w:left="850" w:right="0" w:hanging="298"/>
            <w:jc w:val="left"/>
            <w:rPr>
              <w:b w:val="0"/>
            </w:rPr>
          </w:pPr>
          <w:hyperlink w:history="true" w:anchor="_bookmark11">
            <w:r>
              <w:rPr/>
              <w:t>FINANCIAL</w:t>
            </w:r>
            <w:r>
              <w:rPr>
                <w:spacing w:val="-9"/>
              </w:rPr>
              <w:t> </w:t>
            </w:r>
            <w:r>
              <w:rPr/>
              <w:t>PROPOSAL</w:t>
            </w:r>
            <w:r>
              <w:rPr>
                <w:spacing w:val="-10"/>
              </w:rPr>
              <w:t> </w:t>
            </w:r>
            <w:r>
              <w:rPr>
                <w:spacing w:val="-2"/>
              </w:rPr>
              <w:t>FOLDER</w:t>
            </w:r>
            <w:r>
              <w:rPr/>
              <w:tab/>
            </w:r>
            <w:r>
              <w:rPr>
                <w:b w:val="0"/>
                <w:spacing w:val="-5"/>
              </w:rPr>
              <w:t>10</w:t>
            </w:r>
          </w:hyperlink>
        </w:p>
        <w:p>
          <w:pPr>
            <w:pStyle w:val="TOC2"/>
            <w:numPr>
              <w:ilvl w:val="0"/>
              <w:numId w:val="2"/>
            </w:numPr>
            <w:tabs>
              <w:tab w:pos="848" w:val="left" w:leader="none"/>
              <w:tab w:pos="9991" w:val="left" w:leader="dot"/>
            </w:tabs>
            <w:spacing w:line="243" w:lineRule="exact" w:before="2" w:after="0"/>
            <w:ind w:left="848" w:right="0" w:hanging="296"/>
            <w:jc w:val="left"/>
            <w:rPr>
              <w:b w:val="0"/>
            </w:rPr>
          </w:pPr>
          <w:hyperlink w:history="true" w:anchor="_bookmark12">
            <w:r>
              <w:rPr/>
              <w:t>PAYMENT</w:t>
            </w:r>
            <w:r>
              <w:rPr>
                <w:spacing w:val="-11"/>
              </w:rPr>
              <w:t> </w:t>
            </w:r>
            <w:r>
              <w:rPr>
                <w:spacing w:val="-2"/>
              </w:rPr>
              <w:t>TERMS</w:t>
            </w:r>
            <w:r>
              <w:rPr/>
              <w:tab/>
            </w:r>
            <w:r>
              <w:rPr>
                <w:b w:val="0"/>
                <w:spacing w:val="-5"/>
              </w:rPr>
              <w:t>10</w:t>
            </w:r>
          </w:hyperlink>
        </w:p>
        <w:p>
          <w:pPr>
            <w:pStyle w:val="TOC2"/>
            <w:numPr>
              <w:ilvl w:val="0"/>
              <w:numId w:val="2"/>
            </w:numPr>
            <w:tabs>
              <w:tab w:pos="848" w:val="left" w:leader="none"/>
              <w:tab w:pos="9991" w:val="left" w:leader="dot"/>
            </w:tabs>
            <w:spacing w:line="243" w:lineRule="exact" w:before="0" w:after="0"/>
            <w:ind w:left="848" w:right="0" w:hanging="296"/>
            <w:jc w:val="left"/>
            <w:rPr>
              <w:b w:val="0"/>
            </w:rPr>
          </w:pPr>
          <w:hyperlink w:history="true" w:anchor="_bookmark13">
            <w:r>
              <w:rPr/>
              <w:t>GENERAL</w:t>
            </w:r>
            <w:r>
              <w:rPr>
                <w:spacing w:val="-7"/>
              </w:rPr>
              <w:t> </w:t>
            </w:r>
            <w:r>
              <w:rPr/>
              <w:t>TERMS</w:t>
            </w:r>
            <w:r>
              <w:rPr>
                <w:spacing w:val="-3"/>
              </w:rPr>
              <w:t> </w:t>
            </w:r>
            <w:r>
              <w:rPr/>
              <w:t>AND</w:t>
            </w:r>
            <w:r>
              <w:rPr>
                <w:spacing w:val="-7"/>
              </w:rPr>
              <w:t> </w:t>
            </w:r>
            <w:r>
              <w:rPr>
                <w:spacing w:val="-2"/>
              </w:rPr>
              <w:t>CONDITIONS</w:t>
            </w:r>
            <w:r>
              <w:rPr/>
              <w:tab/>
            </w:r>
            <w:r>
              <w:rPr>
                <w:b w:val="0"/>
                <w:spacing w:val="-5"/>
              </w:rPr>
              <w:t>10</w:t>
            </w:r>
          </w:hyperlink>
        </w:p>
        <w:p>
          <w:pPr>
            <w:pStyle w:val="TOC2"/>
            <w:tabs>
              <w:tab w:pos="9991" w:val="left" w:leader="dot"/>
            </w:tabs>
            <w:spacing w:line="240" w:lineRule="auto"/>
            <w:ind w:left="552" w:firstLine="0"/>
            <w:rPr>
              <w:b w:val="0"/>
            </w:rPr>
          </w:pPr>
          <w:hyperlink w:history="true" w:anchor="_bookmark14">
            <w:r>
              <w:rPr/>
              <w:t>ANNEX</w:t>
            </w:r>
            <w:r>
              <w:rPr>
                <w:spacing w:val="-6"/>
              </w:rPr>
              <w:t> </w:t>
            </w:r>
            <w:r>
              <w:rPr/>
              <w:t>A:</w:t>
            </w:r>
            <w:r>
              <w:rPr>
                <w:spacing w:val="-5"/>
              </w:rPr>
              <w:t> </w:t>
            </w:r>
            <w:r>
              <w:rPr/>
              <w:t>TERMS</w:t>
            </w:r>
            <w:r>
              <w:rPr>
                <w:spacing w:val="-6"/>
              </w:rPr>
              <w:t> </w:t>
            </w:r>
            <w:r>
              <w:rPr/>
              <w:t>OF</w:t>
            </w:r>
            <w:r>
              <w:rPr>
                <w:spacing w:val="-6"/>
              </w:rPr>
              <w:t> </w:t>
            </w:r>
            <w:r>
              <w:rPr/>
              <w:t>REFERENCE</w:t>
            </w:r>
            <w:r>
              <w:rPr>
                <w:spacing w:val="-7"/>
              </w:rPr>
              <w:t> </w:t>
            </w:r>
            <w:r>
              <w:rPr>
                <w:spacing w:val="-2"/>
              </w:rPr>
              <w:t>(TOR)</w:t>
            </w:r>
            <w:r>
              <w:rPr/>
              <w:tab/>
            </w:r>
            <w:r>
              <w:rPr>
                <w:b w:val="0"/>
                <w:spacing w:val="-5"/>
              </w:rPr>
              <w:t>11</w:t>
            </w:r>
          </w:hyperlink>
        </w:p>
        <w:p>
          <w:pPr>
            <w:pStyle w:val="TOC1"/>
            <w:tabs>
              <w:tab w:pos="9991" w:val="left" w:leader="dot"/>
            </w:tabs>
            <w:rPr>
              <w:b w:val="0"/>
            </w:rPr>
          </w:pPr>
          <w:hyperlink w:history="true" w:anchor="_bookmark15">
            <w:r>
              <w:rPr/>
              <w:t>ANNEX B: DESCRIPTION OF THE APPROACH, METHODOLOGY AND TESTING PLAN AND SCHEDULE FOR PERFORMING</w:t>
            </w:r>
          </w:hyperlink>
          <w:r>
            <w:rPr/>
            <w:t> </w:t>
          </w:r>
          <w:hyperlink w:history="true" w:anchor="_bookmark15">
            <w:r>
              <w:rPr/>
              <w:t>THE</w:t>
            </w:r>
            <w:r>
              <w:rPr>
                <w:spacing w:val="-5"/>
              </w:rPr>
              <w:t> </w:t>
            </w:r>
            <w:r>
              <w:rPr>
                <w:spacing w:val="-2"/>
              </w:rPr>
              <w:t>ASSIGNMENT</w:t>
            </w:r>
            <w:r>
              <w:rPr/>
              <w:tab/>
            </w:r>
            <w:r>
              <w:rPr>
                <w:b w:val="0"/>
                <w:spacing w:val="-5"/>
              </w:rPr>
              <w:t>13</w:t>
            </w:r>
          </w:hyperlink>
        </w:p>
        <w:p>
          <w:pPr>
            <w:pStyle w:val="TOC2"/>
            <w:tabs>
              <w:tab w:pos="9991" w:val="left" w:leader="dot"/>
            </w:tabs>
            <w:ind w:left="552" w:firstLine="0"/>
            <w:rPr>
              <w:b w:val="0"/>
            </w:rPr>
          </w:pPr>
          <w:hyperlink w:history="true" w:anchor="_bookmark16">
            <w:r>
              <w:rPr/>
              <w:t>ANNEX</w:t>
            </w:r>
            <w:r>
              <w:rPr>
                <w:spacing w:val="-6"/>
              </w:rPr>
              <w:t> </w:t>
            </w:r>
            <w:r>
              <w:rPr/>
              <w:t>C:</w:t>
            </w:r>
            <w:r>
              <w:rPr>
                <w:spacing w:val="-6"/>
              </w:rPr>
              <w:t> </w:t>
            </w:r>
            <w:r>
              <w:rPr/>
              <w:t>FORMAT</w:t>
            </w:r>
            <w:r>
              <w:rPr>
                <w:spacing w:val="-6"/>
              </w:rPr>
              <w:t> </w:t>
            </w:r>
            <w:r>
              <w:rPr/>
              <w:t>OF</w:t>
            </w:r>
            <w:r>
              <w:rPr>
                <w:spacing w:val="-7"/>
              </w:rPr>
              <w:t> </w:t>
            </w:r>
            <w:r>
              <w:rPr/>
              <w:t>CURRICULUM</w:t>
            </w:r>
            <w:r>
              <w:rPr>
                <w:spacing w:val="-5"/>
              </w:rPr>
              <w:t> </w:t>
            </w:r>
            <w:r>
              <w:rPr/>
              <w:t>VITAE</w:t>
            </w:r>
            <w:r>
              <w:rPr>
                <w:spacing w:val="-8"/>
              </w:rPr>
              <w:t> </w:t>
            </w:r>
            <w:r>
              <w:rPr/>
              <w:t>(CV)</w:t>
            </w:r>
            <w:r>
              <w:rPr>
                <w:spacing w:val="-6"/>
              </w:rPr>
              <w:t> </w:t>
            </w:r>
            <w:r>
              <w:rPr/>
              <w:t>FOR</w:t>
            </w:r>
            <w:r>
              <w:rPr>
                <w:spacing w:val="-5"/>
              </w:rPr>
              <w:t> </w:t>
            </w:r>
            <w:r>
              <w:rPr/>
              <w:t>PROPOSED</w:t>
            </w:r>
            <w:r>
              <w:rPr>
                <w:spacing w:val="-7"/>
              </w:rPr>
              <w:t> </w:t>
            </w:r>
            <w:r>
              <w:rPr/>
              <w:t>PROFESSIONAL</w:t>
            </w:r>
            <w:r>
              <w:rPr>
                <w:spacing w:val="-4"/>
              </w:rPr>
              <w:t> </w:t>
            </w:r>
            <w:r>
              <w:rPr>
                <w:spacing w:val="-2"/>
              </w:rPr>
              <w:t>STAFF</w:t>
            </w:r>
            <w:r>
              <w:rPr/>
              <w:tab/>
            </w:r>
            <w:r>
              <w:rPr>
                <w:b w:val="0"/>
                <w:spacing w:val="-5"/>
              </w:rPr>
              <w:t>14</w:t>
            </w:r>
          </w:hyperlink>
        </w:p>
        <w:p>
          <w:pPr>
            <w:pStyle w:val="TOC2"/>
            <w:tabs>
              <w:tab w:pos="9991" w:val="left" w:leader="dot"/>
            </w:tabs>
            <w:spacing w:line="240" w:lineRule="auto" w:before="1"/>
            <w:ind w:left="552" w:firstLine="0"/>
            <w:rPr>
              <w:b w:val="0"/>
            </w:rPr>
          </w:pPr>
          <w:hyperlink w:history="true" w:anchor="_bookmark17">
            <w:r>
              <w:rPr/>
              <w:t>ANNEX</w:t>
            </w:r>
            <w:r>
              <w:rPr>
                <w:spacing w:val="-8"/>
              </w:rPr>
              <w:t> </w:t>
            </w:r>
            <w:r>
              <w:rPr/>
              <w:t>D:</w:t>
            </w:r>
            <w:r>
              <w:rPr>
                <w:spacing w:val="-8"/>
              </w:rPr>
              <w:t> </w:t>
            </w:r>
            <w:r>
              <w:rPr/>
              <w:t>FINANCIAL</w:t>
            </w:r>
            <w:r>
              <w:rPr>
                <w:spacing w:val="-8"/>
              </w:rPr>
              <w:t> </w:t>
            </w:r>
            <w:r>
              <w:rPr/>
              <w:t>PROPOSAL</w:t>
            </w:r>
            <w:r>
              <w:rPr>
                <w:spacing w:val="-8"/>
              </w:rPr>
              <w:t> </w:t>
            </w:r>
            <w:r>
              <w:rPr/>
              <w:t>SUBMISSION</w:t>
            </w:r>
            <w:r>
              <w:rPr>
                <w:spacing w:val="-8"/>
              </w:rPr>
              <w:t> </w:t>
            </w:r>
            <w:r>
              <w:rPr>
                <w:spacing w:val="-4"/>
              </w:rPr>
              <w:t>FORM</w:t>
            </w:r>
            <w:r>
              <w:rPr/>
              <w:tab/>
            </w:r>
            <w:r>
              <w:rPr>
                <w:b w:val="0"/>
                <w:spacing w:val="-5"/>
              </w:rPr>
              <w:t>15</w:t>
            </w:r>
          </w:hyperlink>
        </w:p>
        <w:p>
          <w:pPr>
            <w:pStyle w:val="TOC2"/>
            <w:tabs>
              <w:tab w:pos="9991" w:val="left" w:leader="dot"/>
            </w:tabs>
            <w:ind w:left="552" w:firstLine="0"/>
            <w:rPr>
              <w:b w:val="0"/>
            </w:rPr>
          </w:pPr>
          <w:hyperlink w:history="true" w:anchor="_bookmark18">
            <w:r>
              <w:rPr/>
              <w:t>ANNEX</w:t>
            </w:r>
            <w:r>
              <w:rPr>
                <w:spacing w:val="-8"/>
              </w:rPr>
              <w:t> </w:t>
            </w:r>
            <w:r>
              <w:rPr/>
              <w:t>E:</w:t>
            </w:r>
            <w:r>
              <w:rPr>
                <w:spacing w:val="-7"/>
              </w:rPr>
              <w:t> </w:t>
            </w:r>
            <w:r>
              <w:rPr/>
              <w:t>FORM</w:t>
            </w:r>
            <w:r>
              <w:rPr>
                <w:spacing w:val="-6"/>
              </w:rPr>
              <w:t> </w:t>
            </w:r>
            <w:r>
              <w:rPr/>
              <w:t>OF</w:t>
            </w:r>
            <w:r>
              <w:rPr>
                <w:spacing w:val="-7"/>
              </w:rPr>
              <w:t> </w:t>
            </w:r>
            <w:r>
              <w:rPr/>
              <w:t>TENDER</w:t>
            </w:r>
            <w:r>
              <w:rPr>
                <w:spacing w:val="-5"/>
              </w:rPr>
              <w:t> </w:t>
            </w:r>
            <w:r>
              <w:rPr/>
              <w:t>PARTICIPATION</w:t>
            </w:r>
            <w:r>
              <w:rPr>
                <w:spacing w:val="-7"/>
              </w:rPr>
              <w:t> </w:t>
            </w:r>
            <w:r>
              <w:rPr/>
              <w:t>BANK</w:t>
            </w:r>
            <w:r>
              <w:rPr>
                <w:spacing w:val="-9"/>
              </w:rPr>
              <w:t> </w:t>
            </w:r>
            <w:r>
              <w:rPr/>
              <w:t>GUARANTEE</w:t>
            </w:r>
            <w:r>
              <w:rPr>
                <w:spacing w:val="-9"/>
              </w:rPr>
              <w:t> </w:t>
            </w:r>
            <w:r>
              <w:rPr>
                <w:spacing w:val="-2"/>
              </w:rPr>
              <w:t>LETTER</w:t>
            </w:r>
            <w:r>
              <w:rPr/>
              <w:tab/>
            </w:r>
            <w:r>
              <w:rPr>
                <w:b w:val="0"/>
                <w:spacing w:val="-5"/>
              </w:rPr>
              <w:t>16</w:t>
            </w:r>
          </w:hyperlink>
        </w:p>
        <w:p>
          <w:pPr>
            <w:pStyle w:val="TOC2"/>
            <w:tabs>
              <w:tab w:pos="9991" w:val="left" w:leader="dot"/>
            </w:tabs>
            <w:ind w:left="552" w:firstLine="0"/>
            <w:rPr>
              <w:b w:val="0"/>
            </w:rPr>
          </w:pPr>
          <w:hyperlink w:history="true" w:anchor="_bookmark19">
            <w:r>
              <w:rPr/>
              <w:t>ANNEX</w:t>
            </w:r>
            <w:r>
              <w:rPr>
                <w:spacing w:val="-5"/>
              </w:rPr>
              <w:t> </w:t>
            </w:r>
            <w:r>
              <w:rPr/>
              <w:t>F:</w:t>
            </w:r>
            <w:r>
              <w:rPr>
                <w:spacing w:val="-5"/>
              </w:rPr>
              <w:t> </w:t>
            </w:r>
            <w:r>
              <w:rPr/>
              <w:t>FORM</w:t>
            </w:r>
            <w:r>
              <w:rPr>
                <w:spacing w:val="-5"/>
              </w:rPr>
              <w:t> </w:t>
            </w:r>
            <w:r>
              <w:rPr/>
              <w:t>OF</w:t>
            </w:r>
            <w:r>
              <w:rPr>
                <w:spacing w:val="-6"/>
              </w:rPr>
              <w:t> </w:t>
            </w:r>
            <w:r>
              <w:rPr/>
              <w:t>GOOD</w:t>
            </w:r>
            <w:r>
              <w:rPr>
                <w:spacing w:val="-6"/>
              </w:rPr>
              <w:t> </w:t>
            </w:r>
            <w:r>
              <w:rPr/>
              <w:t>PERFOMANCE</w:t>
            </w:r>
            <w:r>
              <w:rPr>
                <w:spacing w:val="-6"/>
              </w:rPr>
              <w:t> </w:t>
            </w:r>
            <w:r>
              <w:rPr/>
              <w:t>BANK</w:t>
            </w:r>
            <w:r>
              <w:rPr>
                <w:spacing w:val="-7"/>
              </w:rPr>
              <w:t> </w:t>
            </w:r>
            <w:r>
              <w:rPr>
                <w:spacing w:val="-2"/>
              </w:rPr>
              <w:t>GUARANTEE</w:t>
            </w:r>
            <w:r>
              <w:rPr/>
              <w:tab/>
            </w:r>
            <w:r>
              <w:rPr>
                <w:b w:val="0"/>
                <w:spacing w:val="-5"/>
              </w:rPr>
              <w:t>17</w:t>
            </w:r>
          </w:hyperlink>
        </w:p>
      </w:sdtContent>
    </w:sdt>
    <w:p>
      <w:pPr>
        <w:spacing w:after="0"/>
        <w:sectPr>
          <w:footerReference w:type="default" r:id="rId7"/>
          <w:pgSz w:w="11910" w:h="16840"/>
          <w:pgMar w:header="0" w:footer="899" w:top="1920" w:bottom="1080" w:left="580" w:right="140"/>
          <w:pgNumType w:start="3"/>
        </w:sectPr>
      </w:pPr>
    </w:p>
    <w:p>
      <w:pPr>
        <w:pStyle w:val="Heading1"/>
        <w:numPr>
          <w:ilvl w:val="0"/>
          <w:numId w:val="3"/>
        </w:numPr>
        <w:tabs>
          <w:tab w:pos="911" w:val="left" w:leader="none"/>
        </w:tabs>
        <w:spacing w:line="240" w:lineRule="auto" w:before="34" w:after="0"/>
        <w:ind w:left="911" w:right="0" w:hanging="359"/>
        <w:jc w:val="left"/>
      </w:pPr>
      <w:r>
        <w:rPr/>
        <mc:AlternateContent>
          <mc:Choice Requires="wps">
            <w:drawing>
              <wp:anchor distT="0" distB="0" distL="0" distR="0" allowOverlap="1" layoutInCell="1" locked="0" behindDoc="0" simplePos="0" relativeHeight="15730688">
                <wp:simplePos x="0" y="0"/>
                <wp:positionH relativeFrom="page">
                  <wp:posOffset>701040</wp:posOffset>
                </wp:positionH>
                <wp:positionV relativeFrom="paragraph">
                  <wp:posOffset>219963</wp:posOffset>
                </wp:positionV>
                <wp:extent cx="6158230" cy="18415"/>
                <wp:effectExtent l="0" t="0" r="0" b="0"/>
                <wp:wrapNone/>
                <wp:docPr id="5" name="Graphic 5"/>
                <wp:cNvGraphicFramePr>
                  <a:graphicFrameLocks/>
                </wp:cNvGraphicFramePr>
                <a:graphic>
                  <a:graphicData uri="http://schemas.microsoft.com/office/word/2010/wordprocessingShape">
                    <wps:wsp>
                      <wps:cNvPr id="5" name="Graphic 5"/>
                      <wps:cNvSpPr/>
                      <wps:spPr>
                        <a:xfrm>
                          <a:off x="0" y="0"/>
                          <a:ext cx="6158230" cy="18415"/>
                        </a:xfrm>
                        <a:custGeom>
                          <a:avLst/>
                          <a:gdLst/>
                          <a:ahLst/>
                          <a:cxnLst/>
                          <a:rect l="l" t="t" r="r" b="b"/>
                          <a:pathLst>
                            <a:path w="6158230" h="18415">
                              <a:moveTo>
                                <a:pt x="6158230" y="0"/>
                              </a:moveTo>
                              <a:lnTo>
                                <a:pt x="0" y="0"/>
                              </a:lnTo>
                              <a:lnTo>
                                <a:pt x="0" y="18288"/>
                              </a:lnTo>
                              <a:lnTo>
                                <a:pt x="6158230" y="18288"/>
                              </a:lnTo>
                              <a:lnTo>
                                <a:pt x="6158230" y="0"/>
                              </a:lnTo>
                              <a:close/>
                            </a:path>
                          </a:pathLst>
                        </a:custGeom>
                        <a:solidFill>
                          <a:srgbClr val="2E5395"/>
                        </a:solidFill>
                      </wps:spPr>
                      <wps:bodyPr wrap="square" lIns="0" tIns="0" rIns="0" bIns="0" rtlCol="0">
                        <a:prstTxWarp prst="textNoShape">
                          <a:avLst/>
                        </a:prstTxWarp>
                        <a:noAutofit/>
                      </wps:bodyPr>
                    </wps:wsp>
                  </a:graphicData>
                </a:graphic>
              </wp:anchor>
            </w:drawing>
          </mc:Choice>
          <mc:Fallback>
            <w:pict>
              <v:rect style="position:absolute;margin-left:55.200001pt;margin-top:17.32pt;width:484.9pt;height:1.44pt;mso-position-horizontal-relative:page;mso-position-vertical-relative:paragraph;z-index:15730688" id="docshape3" filled="true" fillcolor="#2e5395" stroked="false">
                <v:fill type="solid"/>
                <w10:wrap type="none"/>
              </v:rect>
            </w:pict>
          </mc:Fallback>
        </mc:AlternateContent>
      </w:r>
      <w:bookmarkStart w:name="_bookmark0" w:id="1"/>
      <w:bookmarkEnd w:id="1"/>
      <w:r>
        <w:rPr>
          <w:b w:val="0"/>
        </w:rPr>
      </w:r>
      <w:r>
        <w:rPr/>
        <w:t>CONTRACTING</w:t>
      </w:r>
      <w:r>
        <w:rPr>
          <w:spacing w:val="-8"/>
        </w:rPr>
        <w:t> </w:t>
      </w:r>
      <w:r>
        <w:rPr>
          <w:spacing w:val="-2"/>
        </w:rPr>
        <w:t>AUTHORITY</w:t>
      </w:r>
    </w:p>
    <w:p>
      <w:pPr>
        <w:pStyle w:val="BodyText"/>
        <w:spacing w:before="319"/>
        <w:ind w:left="552" w:right="991"/>
        <w:jc w:val="both"/>
      </w:pPr>
      <w:r>
        <w:rPr/>
        <w:t>The Piraeus Port Authority (PPA), headquartered at 10 Akti Miaouli, 18538 Piraeus, Greece, manages the largest and most strategically located port in</w:t>
      </w:r>
      <w:r>
        <w:rPr>
          <w:spacing w:val="-1"/>
        </w:rPr>
        <w:t> </w:t>
      </w:r>
      <w:r>
        <w:rPr/>
        <w:t>Greece,</w:t>
      </w:r>
      <w:r>
        <w:rPr>
          <w:spacing w:val="-2"/>
        </w:rPr>
        <w:t> </w:t>
      </w:r>
      <w:r>
        <w:rPr/>
        <w:t>covering over 24 kilometres of coastline and spanning more than five million square meters. Positioned at a crucial junction linking the Mediterranean with Northern</w:t>
      </w:r>
      <w:r>
        <w:rPr>
          <w:spacing w:val="-13"/>
        </w:rPr>
        <w:t> </w:t>
      </w:r>
      <w:r>
        <w:rPr/>
        <w:t>Europe,</w:t>
      </w:r>
      <w:r>
        <w:rPr>
          <w:spacing w:val="-12"/>
        </w:rPr>
        <w:t> </w:t>
      </w:r>
      <w:r>
        <w:rPr/>
        <w:t>the</w:t>
      </w:r>
      <w:r>
        <w:rPr>
          <w:spacing w:val="-13"/>
        </w:rPr>
        <w:t> </w:t>
      </w:r>
      <w:r>
        <w:rPr/>
        <w:t>Port</w:t>
      </w:r>
      <w:r>
        <w:rPr>
          <w:spacing w:val="-12"/>
        </w:rPr>
        <w:t> </w:t>
      </w:r>
      <w:r>
        <w:rPr/>
        <w:t>of</w:t>
      </w:r>
      <w:r>
        <w:rPr>
          <w:spacing w:val="-13"/>
        </w:rPr>
        <w:t> </w:t>
      </w:r>
      <w:r>
        <w:rPr/>
        <w:t>Piraeus</w:t>
      </w:r>
      <w:r>
        <w:rPr>
          <w:spacing w:val="-12"/>
        </w:rPr>
        <w:t> </w:t>
      </w:r>
      <w:r>
        <w:rPr/>
        <w:t>serves</w:t>
      </w:r>
      <w:r>
        <w:rPr>
          <w:spacing w:val="-13"/>
        </w:rPr>
        <w:t> </w:t>
      </w:r>
      <w:r>
        <w:rPr/>
        <w:t>as</w:t>
      </w:r>
      <w:r>
        <w:rPr>
          <w:spacing w:val="-12"/>
        </w:rPr>
        <w:t> </w:t>
      </w:r>
      <w:r>
        <w:rPr/>
        <w:t>a</w:t>
      </w:r>
      <w:r>
        <w:rPr>
          <w:spacing w:val="-12"/>
        </w:rPr>
        <w:t> </w:t>
      </w:r>
      <w:r>
        <w:rPr/>
        <w:t>major</w:t>
      </w:r>
      <w:r>
        <w:rPr>
          <w:spacing w:val="-13"/>
        </w:rPr>
        <w:t> </w:t>
      </w:r>
      <w:r>
        <w:rPr/>
        <w:t>hub</w:t>
      </w:r>
      <w:r>
        <w:rPr>
          <w:spacing w:val="-12"/>
        </w:rPr>
        <w:t> </w:t>
      </w:r>
      <w:r>
        <w:rPr/>
        <w:t>for</w:t>
      </w:r>
      <w:r>
        <w:rPr>
          <w:spacing w:val="-13"/>
        </w:rPr>
        <w:t> </w:t>
      </w:r>
      <w:r>
        <w:rPr/>
        <w:t>transportation,</w:t>
      </w:r>
      <w:r>
        <w:rPr>
          <w:spacing w:val="-10"/>
        </w:rPr>
        <w:t> </w:t>
      </w:r>
      <w:r>
        <w:rPr/>
        <w:t>trade,</w:t>
      </w:r>
      <w:r>
        <w:rPr>
          <w:spacing w:val="-10"/>
        </w:rPr>
        <w:t> </w:t>
      </w:r>
      <w:r>
        <w:rPr/>
        <w:t>and</w:t>
      </w:r>
      <w:r>
        <w:rPr>
          <w:spacing w:val="-11"/>
        </w:rPr>
        <w:t> </w:t>
      </w:r>
      <w:r>
        <w:rPr/>
        <w:t>tourism,</w:t>
      </w:r>
      <w:r>
        <w:rPr>
          <w:spacing w:val="-10"/>
        </w:rPr>
        <w:t> </w:t>
      </w:r>
      <w:r>
        <w:rPr/>
        <w:t>connecting Greek islands with the mainland and providing critical access for international marine tourism and commercial</w:t>
      </w:r>
      <w:r>
        <w:rPr>
          <w:spacing w:val="-5"/>
        </w:rPr>
        <w:t> </w:t>
      </w:r>
      <w:r>
        <w:rPr/>
        <w:t>goods.</w:t>
      </w:r>
      <w:r>
        <w:rPr>
          <w:spacing w:val="-5"/>
        </w:rPr>
        <w:t> </w:t>
      </w:r>
      <w:r>
        <w:rPr/>
        <w:t>Its</w:t>
      </w:r>
      <w:r>
        <w:rPr>
          <w:spacing w:val="-7"/>
        </w:rPr>
        <w:t> </w:t>
      </w:r>
      <w:r>
        <w:rPr/>
        <w:t>proximity</w:t>
      </w:r>
      <w:r>
        <w:rPr>
          <w:spacing w:val="-4"/>
        </w:rPr>
        <w:t> </w:t>
      </w:r>
      <w:r>
        <w:rPr/>
        <w:t>to</w:t>
      </w:r>
      <w:r>
        <w:rPr>
          <w:spacing w:val="-5"/>
        </w:rPr>
        <w:t> </w:t>
      </w:r>
      <w:r>
        <w:rPr/>
        <w:t>major</w:t>
      </w:r>
      <w:r>
        <w:rPr>
          <w:spacing w:val="-4"/>
        </w:rPr>
        <w:t> </w:t>
      </w:r>
      <w:r>
        <w:rPr/>
        <w:t>sea</w:t>
      </w:r>
      <w:r>
        <w:rPr>
          <w:spacing w:val="-4"/>
        </w:rPr>
        <w:t> </w:t>
      </w:r>
      <w:r>
        <w:rPr/>
        <w:t>routes</w:t>
      </w:r>
      <w:r>
        <w:rPr>
          <w:spacing w:val="-4"/>
        </w:rPr>
        <w:t> </w:t>
      </w:r>
      <w:r>
        <w:rPr/>
        <w:t>enables</w:t>
      </w:r>
      <w:r>
        <w:rPr>
          <w:spacing w:val="-4"/>
        </w:rPr>
        <w:t> </w:t>
      </w:r>
      <w:r>
        <w:rPr/>
        <w:t>it</w:t>
      </w:r>
      <w:r>
        <w:rPr>
          <w:spacing w:val="-7"/>
        </w:rPr>
        <w:t> </w:t>
      </w:r>
      <w:r>
        <w:rPr/>
        <w:t>to</w:t>
      </w:r>
      <w:r>
        <w:rPr>
          <w:spacing w:val="-5"/>
        </w:rPr>
        <w:t> </w:t>
      </w:r>
      <w:r>
        <w:rPr/>
        <w:t>serve</w:t>
      </w:r>
      <w:r>
        <w:rPr>
          <w:spacing w:val="-6"/>
        </w:rPr>
        <w:t> </w:t>
      </w:r>
      <w:r>
        <w:rPr/>
        <w:t>not</w:t>
      </w:r>
      <w:r>
        <w:rPr>
          <w:spacing w:val="-6"/>
        </w:rPr>
        <w:t> </w:t>
      </w:r>
      <w:r>
        <w:rPr/>
        <w:t>only</w:t>
      </w:r>
      <w:r>
        <w:rPr>
          <w:spacing w:val="-4"/>
        </w:rPr>
        <w:t> </w:t>
      </w:r>
      <w:r>
        <w:rPr/>
        <w:t>Greece</w:t>
      </w:r>
      <w:r>
        <w:rPr>
          <w:spacing w:val="-6"/>
        </w:rPr>
        <w:t> </w:t>
      </w:r>
      <w:r>
        <w:rPr/>
        <w:t>but</w:t>
      </w:r>
      <w:r>
        <w:rPr>
          <w:spacing w:val="-4"/>
        </w:rPr>
        <w:t> </w:t>
      </w:r>
      <w:r>
        <w:rPr/>
        <w:t>also</w:t>
      </w:r>
      <w:r>
        <w:rPr>
          <w:spacing w:val="-5"/>
        </w:rPr>
        <w:t> </w:t>
      </w:r>
      <w:r>
        <w:rPr/>
        <w:t>the</w:t>
      </w:r>
      <w:r>
        <w:rPr>
          <w:spacing w:val="-4"/>
        </w:rPr>
        <w:t> </w:t>
      </w:r>
      <w:r>
        <w:rPr/>
        <w:t>broader regions</w:t>
      </w:r>
      <w:r>
        <w:rPr>
          <w:spacing w:val="-13"/>
        </w:rPr>
        <w:t> </w:t>
      </w:r>
      <w:r>
        <w:rPr/>
        <w:t>of</w:t>
      </w:r>
      <w:r>
        <w:rPr>
          <w:spacing w:val="-12"/>
        </w:rPr>
        <w:t> </w:t>
      </w:r>
      <w:r>
        <w:rPr/>
        <w:t>the</w:t>
      </w:r>
      <w:r>
        <w:rPr>
          <w:spacing w:val="-13"/>
        </w:rPr>
        <w:t> </w:t>
      </w:r>
      <w:r>
        <w:rPr/>
        <w:t>Balkans</w:t>
      </w:r>
      <w:r>
        <w:rPr>
          <w:spacing w:val="-12"/>
        </w:rPr>
        <w:t> </w:t>
      </w:r>
      <w:r>
        <w:rPr/>
        <w:t>and</w:t>
      </w:r>
      <w:r>
        <w:rPr>
          <w:spacing w:val="-13"/>
        </w:rPr>
        <w:t> </w:t>
      </w:r>
      <w:r>
        <w:rPr/>
        <w:t>the</w:t>
      </w:r>
      <w:r>
        <w:rPr>
          <w:spacing w:val="-12"/>
        </w:rPr>
        <w:t> </w:t>
      </w:r>
      <w:r>
        <w:rPr/>
        <w:t>Black</w:t>
      </w:r>
      <w:r>
        <w:rPr>
          <w:spacing w:val="-13"/>
        </w:rPr>
        <w:t> </w:t>
      </w:r>
      <w:r>
        <w:rPr/>
        <w:t>Sea.</w:t>
      </w:r>
      <w:r>
        <w:rPr>
          <w:spacing w:val="-12"/>
        </w:rPr>
        <w:t> </w:t>
      </w:r>
      <w:r>
        <w:rPr/>
        <w:t>With</w:t>
      </w:r>
      <w:r>
        <w:rPr>
          <w:spacing w:val="-12"/>
        </w:rPr>
        <w:t> </w:t>
      </w:r>
      <w:r>
        <w:rPr/>
        <w:t>diverse</w:t>
      </w:r>
      <w:r>
        <w:rPr>
          <w:spacing w:val="-13"/>
        </w:rPr>
        <w:t> </w:t>
      </w:r>
      <w:r>
        <w:rPr/>
        <w:t>operations—including</w:t>
      </w:r>
      <w:r>
        <w:rPr>
          <w:spacing w:val="-12"/>
        </w:rPr>
        <w:t> </w:t>
      </w:r>
      <w:r>
        <w:rPr/>
        <w:t>Europe’s</w:t>
      </w:r>
      <w:r>
        <w:rPr>
          <w:spacing w:val="-13"/>
        </w:rPr>
        <w:t> </w:t>
      </w:r>
      <w:r>
        <w:rPr/>
        <w:t>largest</w:t>
      </w:r>
      <w:r>
        <w:rPr>
          <w:spacing w:val="-12"/>
        </w:rPr>
        <w:t> </w:t>
      </w:r>
      <w:r>
        <w:rPr/>
        <w:t>passenger</w:t>
      </w:r>
      <w:r>
        <w:rPr>
          <w:spacing w:val="-13"/>
        </w:rPr>
        <w:t> </w:t>
      </w:r>
      <w:r>
        <w:rPr/>
        <w:t>port, cargo handling, vessel repairs, cruise activities, and a customs-free zone—the PPA plays a vital role in both regional and international commerce and logistics.</w:t>
      </w:r>
    </w:p>
    <w:p>
      <w:pPr>
        <w:pStyle w:val="Heading1"/>
        <w:numPr>
          <w:ilvl w:val="0"/>
          <w:numId w:val="3"/>
        </w:numPr>
        <w:tabs>
          <w:tab w:pos="911" w:val="left" w:leader="none"/>
        </w:tabs>
        <w:spacing w:line="240" w:lineRule="auto" w:before="269" w:after="0"/>
        <w:ind w:left="911" w:right="0" w:hanging="359"/>
        <w:jc w:val="left"/>
      </w:pPr>
      <w:r>
        <w:rPr/>
        <mc:AlternateContent>
          <mc:Choice Requires="wps">
            <w:drawing>
              <wp:anchor distT="0" distB="0" distL="0" distR="0" allowOverlap="1" layoutInCell="1" locked="0" behindDoc="1" simplePos="0" relativeHeight="487588352">
                <wp:simplePos x="0" y="0"/>
                <wp:positionH relativeFrom="page">
                  <wp:posOffset>701040</wp:posOffset>
                </wp:positionH>
                <wp:positionV relativeFrom="paragraph">
                  <wp:posOffset>369213</wp:posOffset>
                </wp:positionV>
                <wp:extent cx="6158230" cy="18415"/>
                <wp:effectExtent l="0" t="0" r="0" b="0"/>
                <wp:wrapTopAndBottom/>
                <wp:docPr id="6" name="Graphic 6"/>
                <wp:cNvGraphicFramePr>
                  <a:graphicFrameLocks/>
                </wp:cNvGraphicFramePr>
                <a:graphic>
                  <a:graphicData uri="http://schemas.microsoft.com/office/word/2010/wordprocessingShape">
                    <wps:wsp>
                      <wps:cNvPr id="6" name="Graphic 6"/>
                      <wps:cNvSpPr/>
                      <wps:spPr>
                        <a:xfrm>
                          <a:off x="0" y="0"/>
                          <a:ext cx="6158230" cy="18415"/>
                        </a:xfrm>
                        <a:custGeom>
                          <a:avLst/>
                          <a:gdLst/>
                          <a:ahLst/>
                          <a:cxnLst/>
                          <a:rect l="l" t="t" r="r" b="b"/>
                          <a:pathLst>
                            <a:path w="6158230" h="18415">
                              <a:moveTo>
                                <a:pt x="6158230" y="0"/>
                              </a:moveTo>
                              <a:lnTo>
                                <a:pt x="0" y="0"/>
                              </a:lnTo>
                              <a:lnTo>
                                <a:pt x="0" y="18288"/>
                              </a:lnTo>
                              <a:lnTo>
                                <a:pt x="6158230" y="18288"/>
                              </a:lnTo>
                              <a:lnTo>
                                <a:pt x="6158230" y="0"/>
                              </a:lnTo>
                              <a:close/>
                            </a:path>
                          </a:pathLst>
                        </a:custGeom>
                        <a:solidFill>
                          <a:srgbClr val="2E5395"/>
                        </a:solidFill>
                      </wps:spPr>
                      <wps:bodyPr wrap="square" lIns="0" tIns="0" rIns="0" bIns="0" rtlCol="0">
                        <a:prstTxWarp prst="textNoShape">
                          <a:avLst/>
                        </a:prstTxWarp>
                        <a:noAutofit/>
                      </wps:bodyPr>
                    </wps:wsp>
                  </a:graphicData>
                </a:graphic>
              </wp:anchor>
            </w:drawing>
          </mc:Choice>
          <mc:Fallback>
            <w:pict>
              <v:rect style="position:absolute;margin-left:55.200001pt;margin-top:29.071953pt;width:484.9pt;height:1.44pt;mso-position-horizontal-relative:page;mso-position-vertical-relative:paragraph;z-index:-15728128;mso-wrap-distance-left:0;mso-wrap-distance-right:0" id="docshape4" filled="true" fillcolor="#2e5395" stroked="false">
                <v:fill type="solid"/>
                <w10:wrap type="topAndBottom"/>
              </v:rect>
            </w:pict>
          </mc:Fallback>
        </mc:AlternateContent>
      </w:r>
      <w:bookmarkStart w:name="_bookmark1" w:id="2"/>
      <w:bookmarkEnd w:id="2"/>
      <w:r>
        <w:rPr>
          <w:b w:val="0"/>
        </w:rPr>
      </w:r>
      <w:r>
        <w:rPr/>
        <w:t>SCOPE</w:t>
      </w:r>
      <w:r>
        <w:rPr>
          <w:spacing w:val="-3"/>
        </w:rPr>
        <w:t> </w:t>
      </w:r>
      <w:r>
        <w:rPr/>
        <w:t>OF</w:t>
      </w:r>
      <w:r>
        <w:rPr>
          <w:spacing w:val="-3"/>
        </w:rPr>
        <w:t> </w:t>
      </w:r>
      <w:r>
        <w:rPr>
          <w:spacing w:val="-2"/>
        </w:rPr>
        <w:t>TENDER</w:t>
      </w:r>
    </w:p>
    <w:p>
      <w:pPr>
        <w:pStyle w:val="BodyText"/>
        <w:spacing w:before="1"/>
        <w:rPr>
          <w:b/>
        </w:rPr>
      </w:pPr>
    </w:p>
    <w:p>
      <w:pPr>
        <w:pStyle w:val="BodyText"/>
        <w:spacing w:before="1"/>
        <w:ind w:left="552" w:right="988"/>
        <w:jc w:val="both"/>
      </w:pPr>
      <w:r>
        <w:rPr/>
        <w:t>Piraeus</w:t>
      </w:r>
      <w:r>
        <w:rPr>
          <w:spacing w:val="-13"/>
        </w:rPr>
        <w:t> </w:t>
      </w:r>
      <w:r>
        <w:rPr/>
        <w:t>Port</w:t>
      </w:r>
      <w:r>
        <w:rPr>
          <w:spacing w:val="-12"/>
        </w:rPr>
        <w:t> </w:t>
      </w:r>
      <w:r>
        <w:rPr/>
        <w:t>Authority</w:t>
      </w:r>
      <w:r>
        <w:rPr>
          <w:spacing w:val="-13"/>
        </w:rPr>
        <w:t> </w:t>
      </w:r>
      <w:r>
        <w:rPr/>
        <w:t>(hereafter</w:t>
      </w:r>
      <w:r>
        <w:rPr>
          <w:spacing w:val="-12"/>
        </w:rPr>
        <w:t> </w:t>
      </w:r>
      <w:r>
        <w:rPr/>
        <w:t>named</w:t>
      </w:r>
      <w:r>
        <w:rPr>
          <w:spacing w:val="-13"/>
        </w:rPr>
        <w:t> </w:t>
      </w:r>
      <w:r>
        <w:rPr/>
        <w:t>“Contracting</w:t>
      </w:r>
      <w:r>
        <w:rPr>
          <w:spacing w:val="-12"/>
        </w:rPr>
        <w:t> </w:t>
      </w:r>
      <w:r>
        <w:rPr/>
        <w:t>Authority”</w:t>
      </w:r>
      <w:r>
        <w:rPr>
          <w:spacing w:val="-13"/>
        </w:rPr>
        <w:t> </w:t>
      </w:r>
      <w:r>
        <w:rPr/>
        <w:t>or</w:t>
      </w:r>
      <w:r>
        <w:rPr>
          <w:spacing w:val="-12"/>
        </w:rPr>
        <w:t> </w:t>
      </w:r>
      <w:r>
        <w:rPr/>
        <w:t>“PPA”</w:t>
      </w:r>
      <w:r>
        <w:rPr>
          <w:spacing w:val="-12"/>
        </w:rPr>
        <w:t> </w:t>
      </w:r>
      <w:r>
        <w:rPr/>
        <w:t>or</w:t>
      </w:r>
      <w:r>
        <w:rPr>
          <w:spacing w:val="-13"/>
        </w:rPr>
        <w:t> </w:t>
      </w:r>
      <w:r>
        <w:rPr/>
        <w:t>client)</w:t>
      </w:r>
      <w:r>
        <w:rPr>
          <w:spacing w:val="-12"/>
        </w:rPr>
        <w:t> </w:t>
      </w:r>
      <w:r>
        <w:rPr/>
        <w:t>is</w:t>
      </w:r>
      <w:r>
        <w:rPr>
          <w:spacing w:val="-13"/>
        </w:rPr>
        <w:t> </w:t>
      </w:r>
      <w:r>
        <w:rPr/>
        <w:t>seeking</w:t>
      </w:r>
      <w:r>
        <w:rPr>
          <w:spacing w:val="-12"/>
        </w:rPr>
        <w:t> </w:t>
      </w:r>
      <w:r>
        <w:rPr/>
        <w:t>proposals</w:t>
      </w:r>
      <w:r>
        <w:rPr>
          <w:spacing w:val="-13"/>
        </w:rPr>
        <w:t> </w:t>
      </w:r>
      <w:r>
        <w:rPr/>
        <w:t>from qualified Candidates, or legal entities, in order to secure vulnerability assessment and professional penetration</w:t>
      </w:r>
      <w:r>
        <w:rPr>
          <w:spacing w:val="-11"/>
        </w:rPr>
        <w:t> </w:t>
      </w:r>
      <w:r>
        <w:rPr/>
        <w:t>testing</w:t>
      </w:r>
      <w:r>
        <w:rPr>
          <w:spacing w:val="-11"/>
        </w:rPr>
        <w:t> </w:t>
      </w:r>
      <w:r>
        <w:rPr/>
        <w:t>services</w:t>
      </w:r>
      <w:r>
        <w:rPr>
          <w:spacing w:val="-10"/>
        </w:rPr>
        <w:t> </w:t>
      </w:r>
      <w:r>
        <w:rPr/>
        <w:t>for</w:t>
      </w:r>
      <w:r>
        <w:rPr>
          <w:spacing w:val="-11"/>
        </w:rPr>
        <w:t> </w:t>
      </w:r>
      <w:r>
        <w:rPr/>
        <w:t>the</w:t>
      </w:r>
      <w:r>
        <w:rPr>
          <w:spacing w:val="-10"/>
        </w:rPr>
        <w:t> </w:t>
      </w:r>
      <w:r>
        <w:rPr/>
        <w:t>infrastructure</w:t>
      </w:r>
      <w:r>
        <w:rPr>
          <w:spacing w:val="-11"/>
        </w:rPr>
        <w:t> </w:t>
      </w:r>
      <w:r>
        <w:rPr/>
        <w:t>of</w:t>
      </w:r>
      <w:r>
        <w:rPr>
          <w:spacing w:val="-11"/>
        </w:rPr>
        <w:t> </w:t>
      </w:r>
      <w:r>
        <w:rPr/>
        <w:t>the</w:t>
      </w:r>
      <w:r>
        <w:rPr>
          <w:spacing w:val="-8"/>
        </w:rPr>
        <w:t> </w:t>
      </w:r>
      <w:r>
        <w:rPr/>
        <w:t>Piraeus</w:t>
      </w:r>
      <w:r>
        <w:rPr>
          <w:spacing w:val="-13"/>
        </w:rPr>
        <w:t> </w:t>
      </w:r>
      <w:r>
        <w:rPr/>
        <w:t>Port</w:t>
      </w:r>
      <w:r>
        <w:rPr>
          <w:spacing w:val="-10"/>
        </w:rPr>
        <w:t> </w:t>
      </w:r>
      <w:r>
        <w:rPr/>
        <w:t>Authority</w:t>
      </w:r>
      <w:r>
        <w:rPr>
          <w:spacing w:val="-8"/>
        </w:rPr>
        <w:t> </w:t>
      </w:r>
      <w:r>
        <w:rPr/>
        <w:t>(PPA</w:t>
      </w:r>
      <w:r>
        <w:rPr>
          <w:spacing w:val="-11"/>
        </w:rPr>
        <w:t> </w:t>
      </w:r>
      <w:r>
        <w:rPr/>
        <w:t>SA),</w:t>
      </w:r>
      <w:r>
        <w:rPr>
          <w:spacing w:val="-10"/>
        </w:rPr>
        <w:t> </w:t>
      </w:r>
      <w:r>
        <w:rPr/>
        <w:t>as</w:t>
      </w:r>
      <w:r>
        <w:rPr>
          <w:spacing w:val="-11"/>
        </w:rPr>
        <w:t> </w:t>
      </w:r>
      <w:r>
        <w:rPr/>
        <w:t>specified</w:t>
      </w:r>
      <w:r>
        <w:rPr>
          <w:spacing w:val="-11"/>
        </w:rPr>
        <w:t> </w:t>
      </w:r>
      <w:r>
        <w:rPr/>
        <w:t>in</w:t>
      </w:r>
      <w:r>
        <w:rPr>
          <w:spacing w:val="-12"/>
        </w:rPr>
        <w:t> </w:t>
      </w:r>
      <w:r>
        <w:rPr/>
        <w:t>detail </w:t>
      </w:r>
      <w:r>
        <w:rPr>
          <w:b/>
        </w:rPr>
        <w:t>in Annex A (Terms of Reference). </w:t>
      </w:r>
      <w:r>
        <w:rPr/>
        <w:t>The scope of services includes a comprehensive assessment aimed at identifying and evaluating vulnerabilities within the PPA SA’s infrastructure, testing the effectiveness of existing security controls, and delivering detailed recommendations for mitigation.</w:t>
      </w:r>
    </w:p>
    <w:p>
      <w:pPr>
        <w:pStyle w:val="BodyText"/>
        <w:spacing w:before="268"/>
        <w:ind w:left="552" w:right="991"/>
        <w:jc w:val="both"/>
      </w:pPr>
      <w:r>
        <w:rPr/>
        <w:t>Candidates</w:t>
      </w:r>
      <w:r>
        <w:rPr>
          <w:spacing w:val="-9"/>
        </w:rPr>
        <w:t> </w:t>
      </w:r>
      <w:r>
        <w:rPr/>
        <w:t>are</w:t>
      </w:r>
      <w:r>
        <w:rPr>
          <w:spacing w:val="-8"/>
        </w:rPr>
        <w:t> </w:t>
      </w:r>
      <w:r>
        <w:rPr/>
        <w:t>requested</w:t>
      </w:r>
      <w:r>
        <w:rPr>
          <w:spacing w:val="-12"/>
        </w:rPr>
        <w:t> </w:t>
      </w:r>
      <w:r>
        <w:rPr/>
        <w:t>to</w:t>
      </w:r>
      <w:r>
        <w:rPr>
          <w:spacing w:val="-8"/>
        </w:rPr>
        <w:t> </w:t>
      </w:r>
      <w:r>
        <w:rPr/>
        <w:t>submit</w:t>
      </w:r>
      <w:r>
        <w:rPr>
          <w:spacing w:val="-11"/>
        </w:rPr>
        <w:t> </w:t>
      </w:r>
      <w:r>
        <w:rPr/>
        <w:t>a</w:t>
      </w:r>
      <w:r>
        <w:rPr>
          <w:spacing w:val="-10"/>
        </w:rPr>
        <w:t> </w:t>
      </w:r>
      <w:r>
        <w:rPr/>
        <w:t>proposal</w:t>
      </w:r>
      <w:r>
        <w:rPr>
          <w:spacing w:val="-9"/>
        </w:rPr>
        <w:t> </w:t>
      </w:r>
      <w:r>
        <w:rPr/>
        <w:t>in</w:t>
      </w:r>
      <w:r>
        <w:rPr>
          <w:spacing w:val="-13"/>
        </w:rPr>
        <w:t> </w:t>
      </w:r>
      <w:r>
        <w:rPr/>
        <w:t>line</w:t>
      </w:r>
      <w:r>
        <w:rPr>
          <w:spacing w:val="-12"/>
        </w:rPr>
        <w:t> </w:t>
      </w:r>
      <w:r>
        <w:rPr/>
        <w:t>with</w:t>
      </w:r>
      <w:r>
        <w:rPr>
          <w:spacing w:val="-12"/>
        </w:rPr>
        <w:t> </w:t>
      </w:r>
      <w:r>
        <w:rPr/>
        <w:t>the</w:t>
      </w:r>
      <w:r>
        <w:rPr>
          <w:spacing w:val="-9"/>
        </w:rPr>
        <w:t> </w:t>
      </w:r>
      <w:r>
        <w:rPr/>
        <w:t>detailed</w:t>
      </w:r>
      <w:r>
        <w:rPr>
          <w:spacing w:val="-12"/>
        </w:rPr>
        <w:t> </w:t>
      </w:r>
      <w:r>
        <w:rPr/>
        <w:t>specifications</w:t>
      </w:r>
      <w:r>
        <w:rPr>
          <w:spacing w:val="-9"/>
        </w:rPr>
        <w:t> </w:t>
      </w:r>
      <w:r>
        <w:rPr/>
        <w:t>provided</w:t>
      </w:r>
      <w:r>
        <w:rPr>
          <w:spacing w:val="-9"/>
        </w:rPr>
        <w:t> </w:t>
      </w:r>
      <w:r>
        <w:rPr/>
        <w:t>in</w:t>
      </w:r>
      <w:r>
        <w:rPr>
          <w:spacing w:val="-11"/>
        </w:rPr>
        <w:t> </w:t>
      </w:r>
      <w:r>
        <w:rPr/>
        <w:t>the</w:t>
      </w:r>
      <w:r>
        <w:rPr>
          <w:spacing w:val="-11"/>
        </w:rPr>
        <w:t> </w:t>
      </w:r>
      <w:r>
        <w:rPr/>
        <w:t>present call which outline the technical and functional requirements of the penetration testing services. The successful contractors will be expected to deliver a comprehensive report with prioritized findings and suggested mitigations, aligning with PPA’s objectives to strengthen its security posture.</w:t>
      </w:r>
    </w:p>
    <w:p>
      <w:pPr>
        <w:pStyle w:val="Heading1"/>
        <w:numPr>
          <w:ilvl w:val="0"/>
          <w:numId w:val="3"/>
        </w:numPr>
        <w:tabs>
          <w:tab w:pos="901" w:val="left" w:leader="none"/>
        </w:tabs>
        <w:spacing w:line="240" w:lineRule="auto" w:before="241" w:after="0"/>
        <w:ind w:left="901" w:right="0" w:hanging="349"/>
        <w:jc w:val="left"/>
      </w:pPr>
      <w:r>
        <w:rPr/>
        <mc:AlternateContent>
          <mc:Choice Requires="wps">
            <w:drawing>
              <wp:anchor distT="0" distB="0" distL="0" distR="0" allowOverlap="1" layoutInCell="1" locked="0" behindDoc="1" simplePos="0" relativeHeight="487588864">
                <wp:simplePos x="0" y="0"/>
                <wp:positionH relativeFrom="page">
                  <wp:posOffset>701040</wp:posOffset>
                </wp:positionH>
                <wp:positionV relativeFrom="paragraph">
                  <wp:posOffset>351852</wp:posOffset>
                </wp:positionV>
                <wp:extent cx="6158230" cy="18415"/>
                <wp:effectExtent l="0" t="0" r="0" b="0"/>
                <wp:wrapTopAndBottom/>
                <wp:docPr id="7" name="Graphic 7"/>
                <wp:cNvGraphicFramePr>
                  <a:graphicFrameLocks/>
                </wp:cNvGraphicFramePr>
                <a:graphic>
                  <a:graphicData uri="http://schemas.microsoft.com/office/word/2010/wordprocessingShape">
                    <wps:wsp>
                      <wps:cNvPr id="7" name="Graphic 7"/>
                      <wps:cNvSpPr/>
                      <wps:spPr>
                        <a:xfrm>
                          <a:off x="0" y="0"/>
                          <a:ext cx="6158230" cy="18415"/>
                        </a:xfrm>
                        <a:custGeom>
                          <a:avLst/>
                          <a:gdLst/>
                          <a:ahLst/>
                          <a:cxnLst/>
                          <a:rect l="l" t="t" r="r" b="b"/>
                          <a:pathLst>
                            <a:path w="6158230" h="18415">
                              <a:moveTo>
                                <a:pt x="6158230" y="0"/>
                              </a:moveTo>
                              <a:lnTo>
                                <a:pt x="0" y="0"/>
                              </a:lnTo>
                              <a:lnTo>
                                <a:pt x="0" y="18287"/>
                              </a:lnTo>
                              <a:lnTo>
                                <a:pt x="6158230" y="18287"/>
                              </a:lnTo>
                              <a:lnTo>
                                <a:pt x="6158230" y="0"/>
                              </a:lnTo>
                              <a:close/>
                            </a:path>
                          </a:pathLst>
                        </a:custGeom>
                        <a:solidFill>
                          <a:srgbClr val="2E5395"/>
                        </a:solidFill>
                      </wps:spPr>
                      <wps:bodyPr wrap="square" lIns="0" tIns="0" rIns="0" bIns="0" rtlCol="0">
                        <a:prstTxWarp prst="textNoShape">
                          <a:avLst/>
                        </a:prstTxWarp>
                        <a:noAutofit/>
                      </wps:bodyPr>
                    </wps:wsp>
                  </a:graphicData>
                </a:graphic>
              </wp:anchor>
            </w:drawing>
          </mc:Choice>
          <mc:Fallback>
            <w:pict>
              <v:rect style="position:absolute;margin-left:55.200001pt;margin-top:27.704922pt;width:484.9pt;height:1.44pt;mso-position-horizontal-relative:page;mso-position-vertical-relative:paragraph;z-index:-15727616;mso-wrap-distance-left:0;mso-wrap-distance-right:0" id="docshape5" filled="true" fillcolor="#2e5395" stroked="false">
                <v:fill type="solid"/>
                <w10:wrap type="topAndBottom"/>
              </v:rect>
            </w:pict>
          </mc:Fallback>
        </mc:AlternateContent>
      </w:r>
      <w:bookmarkStart w:name="_bookmark2" w:id="3"/>
      <w:bookmarkEnd w:id="3"/>
      <w:r>
        <w:rPr>
          <w:b w:val="0"/>
        </w:rPr>
      </w:r>
      <w:r>
        <w:rPr/>
        <w:t>DEADLINE</w:t>
      </w:r>
      <w:r>
        <w:rPr>
          <w:spacing w:val="-3"/>
        </w:rPr>
        <w:t> </w:t>
      </w:r>
      <w:r>
        <w:rPr/>
        <w:t>FOR</w:t>
      </w:r>
      <w:r>
        <w:rPr>
          <w:spacing w:val="-4"/>
        </w:rPr>
        <w:t> </w:t>
      </w:r>
      <w:r>
        <w:rPr/>
        <w:t>SUBMISSION</w:t>
      </w:r>
      <w:r>
        <w:rPr>
          <w:spacing w:val="-2"/>
        </w:rPr>
        <w:t> </w:t>
      </w:r>
      <w:r>
        <w:rPr/>
        <w:t>OF</w:t>
      </w:r>
      <w:r>
        <w:rPr>
          <w:spacing w:val="-5"/>
        </w:rPr>
        <w:t> </w:t>
      </w:r>
      <w:r>
        <w:rPr/>
        <w:t>TENDERS</w:t>
      </w:r>
      <w:r>
        <w:rPr>
          <w:spacing w:val="-1"/>
        </w:rPr>
        <w:t> </w:t>
      </w:r>
      <w:r>
        <w:rPr/>
        <w:t>–</w:t>
      </w:r>
      <w:r>
        <w:rPr>
          <w:spacing w:val="-6"/>
        </w:rPr>
        <w:t> </w:t>
      </w:r>
      <w:r>
        <w:rPr>
          <w:spacing w:val="-2"/>
        </w:rPr>
        <w:t>CLARIFICATIONS</w:t>
      </w:r>
    </w:p>
    <w:p>
      <w:pPr>
        <w:pStyle w:val="BodyText"/>
        <w:spacing w:before="1"/>
        <w:rPr>
          <w:b/>
        </w:rPr>
      </w:pPr>
    </w:p>
    <w:p>
      <w:pPr>
        <w:pStyle w:val="BodyText"/>
        <w:spacing w:before="1"/>
        <w:ind w:left="552" w:right="986"/>
        <w:jc w:val="both"/>
      </w:pPr>
      <w:r>
        <w:rPr/>
        <w:t>The</w:t>
      </w:r>
      <w:r>
        <w:rPr>
          <w:spacing w:val="-6"/>
        </w:rPr>
        <w:t> </w:t>
      </w:r>
      <w:r>
        <w:rPr/>
        <w:t>time</w:t>
      </w:r>
      <w:r>
        <w:rPr>
          <w:spacing w:val="-4"/>
        </w:rPr>
        <w:t> </w:t>
      </w:r>
      <w:r>
        <w:rPr/>
        <w:t>limit</w:t>
      </w:r>
      <w:r>
        <w:rPr>
          <w:spacing w:val="-7"/>
        </w:rPr>
        <w:t> </w:t>
      </w:r>
      <w:r>
        <w:rPr/>
        <w:t>for</w:t>
      </w:r>
      <w:r>
        <w:rPr>
          <w:spacing w:val="-7"/>
        </w:rPr>
        <w:t> </w:t>
      </w:r>
      <w:r>
        <w:rPr/>
        <w:t>the</w:t>
      </w:r>
      <w:r>
        <w:rPr>
          <w:spacing w:val="-6"/>
        </w:rPr>
        <w:t> </w:t>
      </w:r>
      <w:r>
        <w:rPr/>
        <w:t>submission</w:t>
      </w:r>
      <w:r>
        <w:rPr>
          <w:spacing w:val="-7"/>
        </w:rPr>
        <w:t> </w:t>
      </w:r>
      <w:r>
        <w:rPr/>
        <w:t>of</w:t>
      </w:r>
      <w:r>
        <w:rPr>
          <w:spacing w:val="-5"/>
        </w:rPr>
        <w:t> </w:t>
      </w:r>
      <w:r>
        <w:rPr/>
        <w:t>proposals</w:t>
      </w:r>
      <w:r>
        <w:rPr>
          <w:spacing w:val="-6"/>
        </w:rPr>
        <w:t> </w:t>
      </w:r>
      <w:r>
        <w:rPr/>
        <w:t>is</w:t>
      </w:r>
      <w:r>
        <w:rPr>
          <w:spacing w:val="-7"/>
        </w:rPr>
        <w:t> </w:t>
      </w:r>
      <w:r>
        <w:rPr/>
        <w:t>until</w:t>
      </w:r>
      <w:r>
        <w:rPr>
          <w:spacing w:val="-7"/>
        </w:rPr>
        <w:t> </w:t>
      </w:r>
      <w:r>
        <w:rPr>
          <w:b/>
        </w:rPr>
        <w:t>Tuesday,</w:t>
      </w:r>
      <w:r>
        <w:rPr>
          <w:b/>
          <w:spacing w:val="-6"/>
        </w:rPr>
        <w:t> </w:t>
      </w:r>
      <w:r>
        <w:rPr>
          <w:b/>
        </w:rPr>
        <w:t>3</w:t>
      </w:r>
      <w:r>
        <w:rPr>
          <w:b/>
          <w:vertAlign w:val="superscript"/>
        </w:rPr>
        <w:t>rd</w:t>
      </w:r>
      <w:r>
        <w:rPr>
          <w:b/>
          <w:spacing w:val="-7"/>
          <w:vertAlign w:val="baseline"/>
        </w:rPr>
        <w:t> </w:t>
      </w:r>
      <w:r>
        <w:rPr>
          <w:b/>
          <w:vertAlign w:val="baseline"/>
        </w:rPr>
        <w:t>of</w:t>
      </w:r>
      <w:r>
        <w:rPr>
          <w:b/>
          <w:spacing w:val="-5"/>
          <w:vertAlign w:val="baseline"/>
        </w:rPr>
        <w:t> </w:t>
      </w:r>
      <w:r>
        <w:rPr>
          <w:b/>
          <w:vertAlign w:val="baseline"/>
        </w:rPr>
        <w:t>December</w:t>
      </w:r>
      <w:r>
        <w:rPr>
          <w:b/>
          <w:spacing w:val="-6"/>
          <w:vertAlign w:val="baseline"/>
        </w:rPr>
        <w:t> </w:t>
      </w:r>
      <w:r>
        <w:rPr>
          <w:b/>
          <w:vertAlign w:val="baseline"/>
        </w:rPr>
        <w:t>2024</w:t>
      </w:r>
      <w:r>
        <w:rPr>
          <w:b/>
          <w:spacing w:val="-3"/>
          <w:vertAlign w:val="baseline"/>
        </w:rPr>
        <w:t> </w:t>
      </w:r>
      <w:r>
        <w:rPr>
          <w:b/>
          <w:vertAlign w:val="baseline"/>
        </w:rPr>
        <w:t>until</w:t>
      </w:r>
      <w:r>
        <w:rPr>
          <w:b/>
          <w:spacing w:val="-6"/>
          <w:vertAlign w:val="baseline"/>
        </w:rPr>
        <w:t> </w:t>
      </w:r>
      <w:r>
        <w:rPr>
          <w:b/>
          <w:vertAlign w:val="baseline"/>
        </w:rPr>
        <w:t>12:00</w:t>
      </w:r>
      <w:r>
        <w:rPr>
          <w:b/>
          <w:spacing w:val="-5"/>
          <w:vertAlign w:val="baseline"/>
        </w:rPr>
        <w:t> </w:t>
      </w:r>
      <w:r>
        <w:rPr>
          <w:b/>
          <w:vertAlign w:val="baseline"/>
        </w:rPr>
        <w:t>Greek</w:t>
      </w:r>
      <w:r>
        <w:rPr>
          <w:b/>
          <w:spacing w:val="-5"/>
          <w:vertAlign w:val="baseline"/>
        </w:rPr>
        <w:t> </w:t>
      </w:r>
      <w:r>
        <w:rPr>
          <w:b/>
          <w:vertAlign w:val="baseline"/>
        </w:rPr>
        <w:t>time (GMT +2). </w:t>
      </w:r>
      <w:r>
        <w:rPr>
          <w:vertAlign w:val="baseline"/>
        </w:rPr>
        <w:t>If for any reason the submission of proposals is not held on the aforementioned date or, if it is held but no proposal is submitted, it will be held on a new date to be determined by an act of PPA S.A. and which will be announced by posting on the PPA SA's website. The same process can be repeated twice.</w:t>
      </w:r>
    </w:p>
    <w:p>
      <w:pPr>
        <w:pStyle w:val="BodyText"/>
        <w:spacing w:before="267"/>
        <w:ind w:left="552" w:right="994"/>
        <w:jc w:val="both"/>
      </w:pPr>
      <w:r>
        <w:rPr/>
        <w:t>Interested candidates may submit any questions or requests for clarification regarding this tender by standard electronic means and submitted to PPA SA until three (3) working days before the submission deadline to the following address: </w:t>
      </w:r>
      <w:hyperlink r:id="rId8">
        <w:r>
          <w:rPr>
            <w:color w:val="0000FF"/>
            <w:u w:val="single" w:color="0000FF"/>
          </w:rPr>
          <w:t>offersubmission@olp.gr</w:t>
        </w:r>
        <w:r>
          <w:rPr/>
          <w:t>.</w:t>
        </w:r>
      </w:hyperlink>
    </w:p>
    <w:p>
      <w:pPr>
        <w:pStyle w:val="BodyText"/>
        <w:spacing w:before="1"/>
      </w:pPr>
    </w:p>
    <w:p>
      <w:pPr>
        <w:pStyle w:val="BodyText"/>
        <w:ind w:left="552" w:right="989"/>
        <w:jc w:val="both"/>
      </w:pPr>
      <w:r>
        <w:rPr/>
        <w:t>After</w:t>
      </w:r>
      <w:r>
        <w:rPr>
          <w:spacing w:val="-6"/>
        </w:rPr>
        <w:t> </w:t>
      </w:r>
      <w:r>
        <w:rPr/>
        <w:t>the</w:t>
      </w:r>
      <w:r>
        <w:rPr>
          <w:spacing w:val="-5"/>
        </w:rPr>
        <w:t> </w:t>
      </w:r>
      <w:r>
        <w:rPr/>
        <w:t>expiry</w:t>
      </w:r>
      <w:r>
        <w:rPr>
          <w:spacing w:val="-5"/>
        </w:rPr>
        <w:t> </w:t>
      </w:r>
      <w:r>
        <w:rPr/>
        <w:t>of</w:t>
      </w:r>
      <w:r>
        <w:rPr>
          <w:spacing w:val="-6"/>
        </w:rPr>
        <w:t> </w:t>
      </w:r>
      <w:r>
        <w:rPr/>
        <w:t>the</w:t>
      </w:r>
      <w:r>
        <w:rPr>
          <w:spacing w:val="-5"/>
        </w:rPr>
        <w:t> </w:t>
      </w:r>
      <w:r>
        <w:rPr/>
        <w:t>above</w:t>
      </w:r>
      <w:r>
        <w:rPr>
          <w:spacing w:val="-5"/>
        </w:rPr>
        <w:t> </w:t>
      </w:r>
      <w:r>
        <w:rPr/>
        <w:t>time</w:t>
      </w:r>
      <w:r>
        <w:rPr>
          <w:spacing w:val="-5"/>
        </w:rPr>
        <w:t> </w:t>
      </w:r>
      <w:r>
        <w:rPr/>
        <w:t>limit,</w:t>
      </w:r>
      <w:r>
        <w:rPr>
          <w:spacing w:val="-5"/>
        </w:rPr>
        <w:t> </w:t>
      </w:r>
      <w:r>
        <w:rPr/>
        <w:t>no</w:t>
      </w:r>
      <w:r>
        <w:rPr>
          <w:spacing w:val="-4"/>
        </w:rPr>
        <w:t> </w:t>
      </w:r>
      <w:r>
        <w:rPr/>
        <w:t>other</w:t>
      </w:r>
      <w:r>
        <w:rPr>
          <w:spacing w:val="-6"/>
        </w:rPr>
        <w:t> </w:t>
      </w:r>
      <w:r>
        <w:rPr/>
        <w:t>communication</w:t>
      </w:r>
      <w:r>
        <w:rPr>
          <w:spacing w:val="-6"/>
        </w:rPr>
        <w:t> </w:t>
      </w:r>
      <w:r>
        <w:rPr/>
        <w:t>or</w:t>
      </w:r>
      <w:r>
        <w:rPr>
          <w:spacing w:val="-6"/>
        </w:rPr>
        <w:t> </w:t>
      </w:r>
      <w:r>
        <w:rPr/>
        <w:t>request</w:t>
      </w:r>
      <w:r>
        <w:rPr>
          <w:spacing w:val="-5"/>
        </w:rPr>
        <w:t> </w:t>
      </w:r>
      <w:r>
        <w:rPr/>
        <w:t>for</w:t>
      </w:r>
      <w:r>
        <w:rPr>
          <w:spacing w:val="-6"/>
        </w:rPr>
        <w:t> </w:t>
      </w:r>
      <w:r>
        <w:rPr/>
        <w:t>clarifications</w:t>
      </w:r>
      <w:r>
        <w:rPr>
          <w:spacing w:val="-6"/>
        </w:rPr>
        <w:t> </w:t>
      </w:r>
      <w:r>
        <w:rPr/>
        <w:t>as</w:t>
      </w:r>
      <w:r>
        <w:rPr>
          <w:spacing w:val="-6"/>
        </w:rPr>
        <w:t> </w:t>
      </w:r>
      <w:r>
        <w:rPr/>
        <w:t>to</w:t>
      </w:r>
      <w:r>
        <w:rPr>
          <w:spacing w:val="-4"/>
        </w:rPr>
        <w:t> </w:t>
      </w:r>
      <w:r>
        <w:rPr/>
        <w:t>any</w:t>
      </w:r>
      <w:r>
        <w:rPr>
          <w:spacing w:val="-5"/>
        </w:rPr>
        <w:t> </w:t>
      </w:r>
      <w:r>
        <w:rPr/>
        <w:t>terms may be acceptable. Written responses provided PPA S.A. by standard electronic means are notified to all interested candidates until two (2) working days before the expiry of the time limit for the submission of </w:t>
      </w:r>
      <w:r>
        <w:rPr>
          <w:spacing w:val="-2"/>
        </w:rPr>
        <w:t>proposals.</w:t>
      </w:r>
    </w:p>
    <w:p>
      <w:pPr>
        <w:pStyle w:val="Heading1"/>
        <w:numPr>
          <w:ilvl w:val="0"/>
          <w:numId w:val="3"/>
        </w:numPr>
        <w:tabs>
          <w:tab w:pos="794" w:val="left" w:leader="none"/>
        </w:tabs>
        <w:spacing w:line="240" w:lineRule="auto" w:before="268" w:after="0"/>
        <w:ind w:left="794" w:right="0" w:hanging="242"/>
        <w:jc w:val="left"/>
      </w:pPr>
      <w:r>
        <w:rPr/>
        <mc:AlternateContent>
          <mc:Choice Requires="wps">
            <w:drawing>
              <wp:anchor distT="0" distB="0" distL="0" distR="0" allowOverlap="1" layoutInCell="1" locked="0" behindDoc="1" simplePos="0" relativeHeight="487589376">
                <wp:simplePos x="0" y="0"/>
                <wp:positionH relativeFrom="page">
                  <wp:posOffset>701040</wp:posOffset>
                </wp:positionH>
                <wp:positionV relativeFrom="paragraph">
                  <wp:posOffset>368801</wp:posOffset>
                </wp:positionV>
                <wp:extent cx="6158230" cy="18415"/>
                <wp:effectExtent l="0" t="0" r="0" b="0"/>
                <wp:wrapTopAndBottom/>
                <wp:docPr id="8" name="Graphic 8"/>
                <wp:cNvGraphicFramePr>
                  <a:graphicFrameLocks/>
                </wp:cNvGraphicFramePr>
                <a:graphic>
                  <a:graphicData uri="http://schemas.microsoft.com/office/word/2010/wordprocessingShape">
                    <wps:wsp>
                      <wps:cNvPr id="8" name="Graphic 8"/>
                      <wps:cNvSpPr/>
                      <wps:spPr>
                        <a:xfrm>
                          <a:off x="0" y="0"/>
                          <a:ext cx="6158230" cy="18415"/>
                        </a:xfrm>
                        <a:custGeom>
                          <a:avLst/>
                          <a:gdLst/>
                          <a:ahLst/>
                          <a:cxnLst/>
                          <a:rect l="l" t="t" r="r" b="b"/>
                          <a:pathLst>
                            <a:path w="6158230" h="18415">
                              <a:moveTo>
                                <a:pt x="6158230" y="0"/>
                              </a:moveTo>
                              <a:lnTo>
                                <a:pt x="0" y="0"/>
                              </a:lnTo>
                              <a:lnTo>
                                <a:pt x="0" y="18287"/>
                              </a:lnTo>
                              <a:lnTo>
                                <a:pt x="6158230" y="18287"/>
                              </a:lnTo>
                              <a:lnTo>
                                <a:pt x="6158230" y="0"/>
                              </a:lnTo>
                              <a:close/>
                            </a:path>
                          </a:pathLst>
                        </a:custGeom>
                        <a:solidFill>
                          <a:srgbClr val="2E5395"/>
                        </a:solidFill>
                      </wps:spPr>
                      <wps:bodyPr wrap="square" lIns="0" tIns="0" rIns="0" bIns="0" rtlCol="0">
                        <a:prstTxWarp prst="textNoShape">
                          <a:avLst/>
                        </a:prstTxWarp>
                        <a:noAutofit/>
                      </wps:bodyPr>
                    </wps:wsp>
                  </a:graphicData>
                </a:graphic>
              </wp:anchor>
            </w:drawing>
          </mc:Choice>
          <mc:Fallback>
            <w:pict>
              <v:rect style="position:absolute;margin-left:55.200001pt;margin-top:29.039454pt;width:484.9pt;height:1.44pt;mso-position-horizontal-relative:page;mso-position-vertical-relative:paragraph;z-index:-15727104;mso-wrap-distance-left:0;mso-wrap-distance-right:0" id="docshape6" filled="true" fillcolor="#2e5395" stroked="false">
                <v:fill type="solid"/>
                <w10:wrap type="topAndBottom"/>
              </v:rect>
            </w:pict>
          </mc:Fallback>
        </mc:AlternateContent>
      </w:r>
      <w:bookmarkStart w:name="_bookmark3" w:id="4"/>
      <w:bookmarkEnd w:id="4"/>
      <w:r>
        <w:rPr>
          <w:b w:val="0"/>
        </w:rPr>
      </w:r>
      <w:r>
        <w:rPr/>
        <w:t>TENDER</w:t>
      </w:r>
      <w:r>
        <w:rPr>
          <w:spacing w:val="-2"/>
        </w:rPr>
        <w:t> PROCEDURE</w:t>
      </w:r>
    </w:p>
    <w:p>
      <w:pPr>
        <w:pStyle w:val="BodyText"/>
        <w:spacing w:before="2"/>
        <w:rPr>
          <w:b/>
        </w:rPr>
      </w:pPr>
    </w:p>
    <w:p>
      <w:pPr>
        <w:pStyle w:val="Heading3"/>
        <w:numPr>
          <w:ilvl w:val="1"/>
          <w:numId w:val="3"/>
        </w:numPr>
        <w:tabs>
          <w:tab w:pos="832" w:val="left" w:leader="none"/>
        </w:tabs>
        <w:spacing w:line="240" w:lineRule="auto" w:before="0" w:after="0"/>
        <w:ind w:left="832" w:right="0" w:hanging="280"/>
        <w:jc w:val="both"/>
      </w:pPr>
      <w:r>
        <w:rPr>
          <w:spacing w:val="-5"/>
          <w:u w:val="single"/>
        </w:rPr>
        <w:t> </w:t>
      </w:r>
      <w:r>
        <w:rPr>
          <w:u w:val="single"/>
        </w:rPr>
        <w:t>General</w:t>
      </w:r>
      <w:r>
        <w:rPr>
          <w:spacing w:val="-3"/>
          <w:u w:val="single"/>
        </w:rPr>
        <w:t> </w:t>
      </w:r>
      <w:r>
        <w:rPr>
          <w:spacing w:val="-2"/>
          <w:u w:val="single"/>
        </w:rPr>
        <w:t>procedure</w:t>
      </w:r>
    </w:p>
    <w:p>
      <w:pPr>
        <w:pStyle w:val="BodyText"/>
        <w:spacing w:before="1"/>
        <w:ind w:left="552" w:right="989"/>
        <w:jc w:val="both"/>
      </w:pPr>
      <w:r>
        <w:rPr/>
        <w:t>The tender will be held in one stage. In case less than three Candidates’ proposals fulfil tender criteria in order for their financial proposals to be unsealed, then PPA reserves the right to cancel the procedure by declaring it as non-successful, unless otherwise stated in the tender documents and/or the Regulation.</w:t>
      </w:r>
    </w:p>
    <w:p>
      <w:pPr>
        <w:pStyle w:val="BodyText"/>
      </w:pPr>
    </w:p>
    <w:p>
      <w:pPr>
        <w:pStyle w:val="BodyText"/>
        <w:ind w:left="552" w:right="988"/>
        <w:jc w:val="both"/>
      </w:pPr>
      <w:r>
        <w:rPr/>
        <w:t>After the cancellation of the tender process, a negotiation process may be conducted without opening the initially</w:t>
      </w:r>
      <w:r>
        <w:rPr>
          <w:spacing w:val="-9"/>
        </w:rPr>
        <w:t> </w:t>
      </w:r>
      <w:r>
        <w:rPr/>
        <w:t>submitted</w:t>
      </w:r>
      <w:r>
        <w:rPr>
          <w:spacing w:val="-9"/>
        </w:rPr>
        <w:t> </w:t>
      </w:r>
      <w:r>
        <w:rPr/>
        <w:t>financial</w:t>
      </w:r>
      <w:r>
        <w:rPr>
          <w:spacing w:val="-10"/>
        </w:rPr>
        <w:t> </w:t>
      </w:r>
      <w:r>
        <w:rPr/>
        <w:t>proposals.</w:t>
      </w:r>
      <w:r>
        <w:rPr>
          <w:spacing w:val="-9"/>
        </w:rPr>
        <w:t> </w:t>
      </w:r>
      <w:r>
        <w:rPr/>
        <w:t>In</w:t>
      </w:r>
      <w:r>
        <w:rPr>
          <w:spacing w:val="-13"/>
        </w:rPr>
        <w:t> </w:t>
      </w:r>
      <w:r>
        <w:rPr/>
        <w:t>this</w:t>
      </w:r>
      <w:r>
        <w:rPr>
          <w:spacing w:val="-8"/>
        </w:rPr>
        <w:t> </w:t>
      </w:r>
      <w:r>
        <w:rPr/>
        <w:t>case,</w:t>
      </w:r>
      <w:r>
        <w:rPr>
          <w:spacing w:val="-9"/>
        </w:rPr>
        <w:t> </w:t>
      </w:r>
      <w:r>
        <w:rPr/>
        <w:t>PPA</w:t>
      </w:r>
      <w:r>
        <w:rPr>
          <w:spacing w:val="-12"/>
        </w:rPr>
        <w:t> </w:t>
      </w:r>
      <w:r>
        <w:rPr/>
        <w:t>SA</w:t>
      </w:r>
      <w:r>
        <w:rPr>
          <w:spacing w:val="-10"/>
        </w:rPr>
        <w:t> </w:t>
      </w:r>
      <w:r>
        <w:rPr/>
        <w:t>reserves</w:t>
      </w:r>
      <w:r>
        <w:rPr>
          <w:spacing w:val="-11"/>
        </w:rPr>
        <w:t> </w:t>
      </w:r>
      <w:r>
        <w:rPr/>
        <w:t>the</w:t>
      </w:r>
      <w:r>
        <w:rPr>
          <w:spacing w:val="-9"/>
        </w:rPr>
        <w:t> </w:t>
      </w:r>
      <w:r>
        <w:rPr/>
        <w:t>right</w:t>
      </w:r>
      <w:r>
        <w:rPr>
          <w:spacing w:val="-8"/>
        </w:rPr>
        <w:t> </w:t>
      </w:r>
      <w:r>
        <w:rPr/>
        <w:t>to</w:t>
      </w:r>
      <w:r>
        <w:rPr>
          <w:spacing w:val="-8"/>
        </w:rPr>
        <w:t> </w:t>
      </w:r>
      <w:r>
        <w:rPr/>
        <w:t>negotiate</w:t>
      </w:r>
      <w:r>
        <w:rPr>
          <w:spacing w:val="-8"/>
        </w:rPr>
        <w:t> </w:t>
      </w:r>
      <w:r>
        <w:rPr/>
        <w:t>with</w:t>
      </w:r>
      <w:r>
        <w:rPr>
          <w:spacing w:val="-9"/>
        </w:rPr>
        <w:t> </w:t>
      </w:r>
      <w:r>
        <w:rPr/>
        <w:t>the</w:t>
      </w:r>
      <w:r>
        <w:rPr>
          <w:spacing w:val="-8"/>
        </w:rPr>
        <w:t> </w:t>
      </w:r>
      <w:r>
        <w:rPr/>
        <w:t>candidates who meet the requirements of </w:t>
      </w:r>
      <w:r>
        <w:rPr>
          <w:b/>
        </w:rPr>
        <w:t>articles 6 </w:t>
      </w:r>
      <w:r>
        <w:rPr/>
        <w:t>and </w:t>
      </w:r>
      <w:r>
        <w:rPr>
          <w:b/>
        </w:rPr>
        <w:t>11 </w:t>
      </w:r>
      <w:r>
        <w:rPr/>
        <w:t>and have submitted a valid Participation Guarantee Letter, according to </w:t>
      </w:r>
      <w:r>
        <w:rPr>
          <w:b/>
        </w:rPr>
        <w:t>Article 9.1. </w:t>
      </w:r>
      <w:r>
        <w:rPr/>
        <w:t>hereinafter.</w:t>
      </w:r>
    </w:p>
    <w:p>
      <w:pPr>
        <w:spacing w:after="0"/>
        <w:jc w:val="both"/>
        <w:sectPr>
          <w:pgSz w:w="11910" w:h="16840"/>
          <w:pgMar w:header="0" w:footer="899" w:top="1080" w:bottom="1120" w:left="580" w:right="140"/>
        </w:sectPr>
      </w:pPr>
    </w:p>
    <w:p>
      <w:pPr>
        <w:pStyle w:val="BodyText"/>
        <w:spacing w:before="42"/>
        <w:ind w:left="552" w:right="988"/>
        <w:jc w:val="both"/>
      </w:pPr>
      <w:r>
        <w:rPr/>
        <w:t>During</w:t>
      </w:r>
      <w:r>
        <w:rPr>
          <w:spacing w:val="-3"/>
        </w:rPr>
        <w:t> </w:t>
      </w:r>
      <w:r>
        <w:rPr/>
        <w:t>the</w:t>
      </w:r>
      <w:r>
        <w:rPr>
          <w:spacing w:val="-2"/>
        </w:rPr>
        <w:t> </w:t>
      </w:r>
      <w:r>
        <w:rPr/>
        <w:t>negotiation</w:t>
      </w:r>
      <w:r>
        <w:rPr>
          <w:spacing w:val="-3"/>
        </w:rPr>
        <w:t> </w:t>
      </w:r>
      <w:r>
        <w:rPr/>
        <w:t>process,</w:t>
      </w:r>
      <w:r>
        <w:rPr>
          <w:spacing w:val="-2"/>
        </w:rPr>
        <w:t> </w:t>
      </w:r>
      <w:r>
        <w:rPr/>
        <w:t>PPA SA</w:t>
      </w:r>
      <w:r>
        <w:rPr>
          <w:spacing w:val="-3"/>
        </w:rPr>
        <w:t> </w:t>
      </w:r>
      <w:r>
        <w:rPr/>
        <w:t>may</w:t>
      </w:r>
      <w:r>
        <w:rPr>
          <w:spacing w:val="-2"/>
        </w:rPr>
        <w:t> </w:t>
      </w:r>
      <w:r>
        <w:rPr/>
        <w:t>request</w:t>
      </w:r>
      <w:r>
        <w:rPr>
          <w:spacing w:val="-2"/>
        </w:rPr>
        <w:t> </w:t>
      </w:r>
      <w:r>
        <w:rPr/>
        <w:t>the</w:t>
      </w:r>
      <w:r>
        <w:rPr>
          <w:spacing w:val="-2"/>
        </w:rPr>
        <w:t> </w:t>
      </w:r>
      <w:r>
        <w:rPr/>
        <w:t>aforementioned candidates</w:t>
      </w:r>
      <w:r>
        <w:rPr>
          <w:spacing w:val="-1"/>
        </w:rPr>
        <w:t> </w:t>
      </w:r>
      <w:r>
        <w:rPr/>
        <w:t>to</w:t>
      </w:r>
      <w:r>
        <w:rPr>
          <w:spacing w:val="-1"/>
        </w:rPr>
        <w:t> </w:t>
      </w:r>
      <w:r>
        <w:rPr/>
        <w:t>submit</w:t>
      </w:r>
      <w:r>
        <w:rPr>
          <w:spacing w:val="-2"/>
        </w:rPr>
        <w:t> </w:t>
      </w:r>
      <w:r>
        <w:rPr/>
        <w:t>an</w:t>
      </w:r>
      <w:r>
        <w:rPr>
          <w:spacing w:val="-2"/>
        </w:rPr>
        <w:t> </w:t>
      </w:r>
      <w:r>
        <w:rPr/>
        <w:t>improved proposal via email within three (3) working days from notification date without modifying any of the technical/quality specifications of the already submitted proposals. In case the above "improved" proposal is higher than the original, it will be rejected. It should be noted that during the cancellation/negotiation process, the participation guarantees remain in effect and bind the candidates.</w:t>
      </w:r>
    </w:p>
    <w:p>
      <w:pPr>
        <w:pStyle w:val="Heading3"/>
        <w:numPr>
          <w:ilvl w:val="1"/>
          <w:numId w:val="3"/>
        </w:numPr>
        <w:tabs>
          <w:tab w:pos="832" w:val="left" w:leader="none"/>
        </w:tabs>
        <w:spacing w:line="240" w:lineRule="auto" w:before="242" w:after="0"/>
        <w:ind w:left="832" w:right="0" w:hanging="280"/>
        <w:jc w:val="left"/>
      </w:pPr>
      <w:r>
        <w:rPr>
          <w:spacing w:val="-3"/>
          <w:u w:val="single"/>
        </w:rPr>
        <w:t> </w:t>
      </w:r>
      <w:r>
        <w:rPr>
          <w:u w:val="single"/>
        </w:rPr>
        <w:t>Language</w:t>
      </w:r>
      <w:r>
        <w:rPr>
          <w:spacing w:val="-3"/>
          <w:u w:val="single"/>
        </w:rPr>
        <w:t> </w:t>
      </w:r>
      <w:r>
        <w:rPr>
          <w:u w:val="single"/>
        </w:rPr>
        <w:t>of</w:t>
      </w:r>
      <w:r>
        <w:rPr>
          <w:spacing w:val="-4"/>
          <w:u w:val="single"/>
        </w:rPr>
        <w:t> </w:t>
      </w:r>
      <w:r>
        <w:rPr>
          <w:spacing w:val="-2"/>
          <w:u w:val="single"/>
        </w:rPr>
        <w:t>Procedure</w:t>
      </w:r>
    </w:p>
    <w:p>
      <w:pPr>
        <w:pStyle w:val="BodyText"/>
        <w:ind w:left="552" w:right="988"/>
      </w:pPr>
      <w:r>
        <w:rPr/>
        <w:t>Proposals submitted to PPA shall be in English or Greek language or officially translated to the English or Greek</w:t>
      </w:r>
      <w:r>
        <w:rPr>
          <w:spacing w:val="-4"/>
        </w:rPr>
        <w:t> </w:t>
      </w:r>
      <w:r>
        <w:rPr/>
        <w:t>language.</w:t>
      </w:r>
      <w:r>
        <w:rPr>
          <w:spacing w:val="-1"/>
        </w:rPr>
        <w:t> </w:t>
      </w:r>
      <w:r>
        <w:rPr/>
        <w:t>Moreover,</w:t>
      </w:r>
      <w:r>
        <w:rPr>
          <w:spacing w:val="-4"/>
        </w:rPr>
        <w:t> </w:t>
      </w:r>
      <w:r>
        <w:rPr/>
        <w:t>all</w:t>
      </w:r>
      <w:r>
        <w:rPr>
          <w:spacing w:val="-2"/>
        </w:rPr>
        <w:t> </w:t>
      </w:r>
      <w:r>
        <w:rPr/>
        <w:t>related</w:t>
      </w:r>
      <w:r>
        <w:rPr>
          <w:spacing w:val="-2"/>
        </w:rPr>
        <w:t> </w:t>
      </w:r>
      <w:r>
        <w:rPr/>
        <w:t>correspondence</w:t>
      </w:r>
      <w:r>
        <w:rPr>
          <w:spacing w:val="-4"/>
        </w:rPr>
        <w:t> </w:t>
      </w:r>
      <w:r>
        <w:rPr/>
        <w:t>exchanged</w:t>
      </w:r>
      <w:r>
        <w:rPr>
          <w:spacing w:val="-2"/>
        </w:rPr>
        <w:t> </w:t>
      </w:r>
      <w:r>
        <w:rPr/>
        <w:t>by the</w:t>
      </w:r>
      <w:r>
        <w:rPr>
          <w:spacing w:val="-4"/>
        </w:rPr>
        <w:t> </w:t>
      </w:r>
      <w:r>
        <w:rPr/>
        <w:t>candidates</w:t>
      </w:r>
      <w:r>
        <w:rPr>
          <w:spacing w:val="-1"/>
        </w:rPr>
        <w:t> </w:t>
      </w:r>
      <w:r>
        <w:rPr/>
        <w:t>and</w:t>
      </w:r>
      <w:r>
        <w:rPr>
          <w:spacing w:val="-2"/>
        </w:rPr>
        <w:t> </w:t>
      </w:r>
      <w:r>
        <w:rPr/>
        <w:t>PPA</w:t>
      </w:r>
      <w:r>
        <w:rPr>
          <w:spacing w:val="-2"/>
        </w:rPr>
        <w:t> </w:t>
      </w:r>
      <w:r>
        <w:rPr/>
        <w:t>SA,</w:t>
      </w:r>
      <w:r>
        <w:rPr>
          <w:spacing w:val="-5"/>
        </w:rPr>
        <w:t> </w:t>
      </w:r>
      <w:r>
        <w:rPr/>
        <w:t>shall</w:t>
      </w:r>
      <w:r>
        <w:rPr>
          <w:spacing w:val="-2"/>
        </w:rPr>
        <w:t> </w:t>
      </w:r>
      <w:r>
        <w:rPr/>
        <w:t>be</w:t>
      </w:r>
      <w:r>
        <w:rPr>
          <w:spacing w:val="-2"/>
        </w:rPr>
        <w:t> </w:t>
      </w:r>
      <w:r>
        <w:rPr/>
        <w:t>in Greek or English.</w:t>
      </w:r>
    </w:p>
    <w:p>
      <w:pPr>
        <w:pStyle w:val="Heading3"/>
        <w:numPr>
          <w:ilvl w:val="1"/>
          <w:numId w:val="3"/>
        </w:numPr>
        <w:tabs>
          <w:tab w:pos="832" w:val="left" w:leader="none"/>
        </w:tabs>
        <w:spacing w:line="240" w:lineRule="auto" w:before="267" w:after="0"/>
        <w:ind w:left="832" w:right="0" w:hanging="280"/>
        <w:jc w:val="both"/>
      </w:pPr>
      <w:r>
        <w:rPr>
          <w:spacing w:val="-5"/>
          <w:u w:val="single"/>
        </w:rPr>
        <w:t> </w:t>
      </w:r>
      <w:r>
        <w:rPr>
          <w:u w:val="single"/>
        </w:rPr>
        <w:t>Suspension</w:t>
      </w:r>
      <w:r>
        <w:rPr>
          <w:spacing w:val="-4"/>
          <w:u w:val="single"/>
        </w:rPr>
        <w:t> </w:t>
      </w:r>
      <w:r>
        <w:rPr>
          <w:u w:val="single"/>
        </w:rPr>
        <w:t>–</w:t>
      </w:r>
      <w:r>
        <w:rPr>
          <w:spacing w:val="-5"/>
          <w:u w:val="single"/>
        </w:rPr>
        <w:t> </w:t>
      </w:r>
      <w:r>
        <w:rPr>
          <w:u w:val="single"/>
        </w:rPr>
        <w:t>Cancellation</w:t>
      </w:r>
      <w:r>
        <w:rPr>
          <w:spacing w:val="-5"/>
          <w:u w:val="single"/>
        </w:rPr>
        <w:t> </w:t>
      </w:r>
      <w:r>
        <w:rPr>
          <w:u w:val="single"/>
        </w:rPr>
        <w:t>of</w:t>
      </w:r>
      <w:r>
        <w:rPr>
          <w:spacing w:val="-4"/>
          <w:u w:val="single"/>
        </w:rPr>
        <w:t> </w:t>
      </w:r>
      <w:r>
        <w:rPr>
          <w:u w:val="single"/>
        </w:rPr>
        <w:t>Tender</w:t>
      </w:r>
      <w:r>
        <w:rPr>
          <w:spacing w:val="-4"/>
          <w:u w:val="single"/>
        </w:rPr>
        <w:t> </w:t>
      </w:r>
      <w:r>
        <w:rPr>
          <w:spacing w:val="-2"/>
          <w:u w:val="single"/>
        </w:rPr>
        <w:t>Procedure</w:t>
      </w:r>
    </w:p>
    <w:p>
      <w:pPr>
        <w:pStyle w:val="BodyText"/>
        <w:ind w:left="552" w:right="997"/>
        <w:jc w:val="both"/>
      </w:pPr>
      <w:r>
        <w:rPr/>
        <w:t>PPA S.A. reserves the right, at its sole discretion, to refrain from awarding the contract, and is not bound to select any Contractor.</w:t>
      </w:r>
      <w:r>
        <w:rPr>
          <w:spacing w:val="-2"/>
        </w:rPr>
        <w:t> </w:t>
      </w:r>
      <w:r>
        <w:rPr/>
        <w:t>PPA</w:t>
      </w:r>
      <w:r>
        <w:rPr>
          <w:spacing w:val="-2"/>
        </w:rPr>
        <w:t> </w:t>
      </w:r>
      <w:r>
        <w:rPr/>
        <w:t>S.A may, at any stage, decide to assign or withhold the award, postpone, cancel, or repeat the tender process in whole or in part, with a justified decision. In such cases, PPA S.A. shall have no obligation to pay any fees or provide compensation to the candidates.</w:t>
      </w:r>
    </w:p>
    <w:p>
      <w:pPr>
        <w:pStyle w:val="BodyText"/>
        <w:spacing w:before="2"/>
      </w:pPr>
    </w:p>
    <w:p>
      <w:pPr>
        <w:pStyle w:val="BodyText"/>
        <w:ind w:left="552" w:right="990"/>
        <w:jc w:val="both"/>
      </w:pPr>
      <w:r>
        <w:rPr/>
        <w:t>In the event of postponement, repetition, or cancellation of the process, any financial proposals already submitted</w:t>
      </w:r>
      <w:r>
        <w:rPr>
          <w:spacing w:val="-9"/>
        </w:rPr>
        <w:t> </w:t>
      </w:r>
      <w:r>
        <w:rPr/>
        <w:t>will</w:t>
      </w:r>
      <w:r>
        <w:rPr>
          <w:spacing w:val="-9"/>
        </w:rPr>
        <w:t> </w:t>
      </w:r>
      <w:r>
        <w:rPr/>
        <w:t>be</w:t>
      </w:r>
      <w:r>
        <w:rPr>
          <w:spacing w:val="-8"/>
        </w:rPr>
        <w:t> </w:t>
      </w:r>
      <w:r>
        <w:rPr/>
        <w:t>returned</w:t>
      </w:r>
      <w:r>
        <w:rPr>
          <w:spacing w:val="-12"/>
        </w:rPr>
        <w:t> </w:t>
      </w:r>
      <w:r>
        <w:rPr/>
        <w:t>to</w:t>
      </w:r>
      <w:r>
        <w:rPr>
          <w:spacing w:val="-7"/>
        </w:rPr>
        <w:t> </w:t>
      </w:r>
      <w:r>
        <w:rPr/>
        <w:t>the</w:t>
      </w:r>
      <w:r>
        <w:rPr>
          <w:spacing w:val="-11"/>
        </w:rPr>
        <w:t> </w:t>
      </w:r>
      <w:r>
        <w:rPr/>
        <w:t>Candidates</w:t>
      </w:r>
      <w:r>
        <w:rPr>
          <w:spacing w:val="-9"/>
        </w:rPr>
        <w:t> </w:t>
      </w:r>
      <w:r>
        <w:rPr/>
        <w:t>following</w:t>
      </w:r>
      <w:r>
        <w:rPr>
          <w:spacing w:val="-10"/>
        </w:rPr>
        <w:t> </w:t>
      </w:r>
      <w:r>
        <w:rPr/>
        <w:t>a</w:t>
      </w:r>
      <w:r>
        <w:rPr>
          <w:spacing w:val="-9"/>
        </w:rPr>
        <w:t> </w:t>
      </w:r>
      <w:r>
        <w:rPr/>
        <w:t>formal</w:t>
      </w:r>
      <w:r>
        <w:rPr>
          <w:spacing w:val="-7"/>
        </w:rPr>
        <w:t> </w:t>
      </w:r>
      <w:r>
        <w:rPr/>
        <w:t>notification.</w:t>
      </w:r>
      <w:r>
        <w:rPr>
          <w:spacing w:val="-9"/>
        </w:rPr>
        <w:t> </w:t>
      </w:r>
      <w:r>
        <w:rPr/>
        <w:t>If</w:t>
      </w:r>
      <w:r>
        <w:rPr>
          <w:spacing w:val="-10"/>
        </w:rPr>
        <w:t> </w:t>
      </w:r>
      <w:r>
        <w:rPr/>
        <w:t>the</w:t>
      </w:r>
      <w:r>
        <w:rPr>
          <w:spacing w:val="-11"/>
        </w:rPr>
        <w:t> </w:t>
      </w:r>
      <w:r>
        <w:rPr/>
        <w:t>Candidates</w:t>
      </w:r>
      <w:r>
        <w:rPr>
          <w:spacing w:val="-9"/>
        </w:rPr>
        <w:t> </w:t>
      </w:r>
      <w:r>
        <w:rPr/>
        <w:t>fail</w:t>
      </w:r>
      <w:r>
        <w:rPr>
          <w:spacing w:val="-9"/>
        </w:rPr>
        <w:t> </w:t>
      </w:r>
      <w:r>
        <w:rPr/>
        <w:t>to</w:t>
      </w:r>
      <w:r>
        <w:rPr>
          <w:spacing w:val="-8"/>
        </w:rPr>
        <w:t> </w:t>
      </w:r>
      <w:r>
        <w:rPr/>
        <w:t>respond within the specified timeframe, the proposals will be considered void and will be destroyed.</w:t>
      </w:r>
    </w:p>
    <w:p>
      <w:pPr>
        <w:pStyle w:val="BodyText"/>
        <w:spacing w:before="267"/>
        <w:ind w:left="552" w:right="991"/>
        <w:jc w:val="both"/>
      </w:pPr>
      <w:r>
        <w:rPr/>
        <w:t>Participation in the tender process is undertaken at the sole risk and responsibility of the Candidate. The Candidate shall not be entitled to any compensation for costs incurred in relation to their participation, including expenses related to the preparation and submission of their proposal.</w:t>
      </w:r>
    </w:p>
    <w:p>
      <w:pPr>
        <w:pStyle w:val="Heading1"/>
        <w:numPr>
          <w:ilvl w:val="0"/>
          <w:numId w:val="3"/>
        </w:numPr>
        <w:tabs>
          <w:tab w:pos="901" w:val="left" w:leader="none"/>
        </w:tabs>
        <w:spacing w:line="240" w:lineRule="auto" w:before="241" w:after="0"/>
        <w:ind w:left="901" w:right="0" w:hanging="349"/>
        <w:jc w:val="both"/>
      </w:pPr>
      <w:bookmarkStart w:name="_bookmark4" w:id="5"/>
      <w:bookmarkEnd w:id="5"/>
      <w:r>
        <w:rPr>
          <w:b w:val="0"/>
        </w:rPr>
      </w:r>
      <w:r>
        <w:rPr/>
        <w:t>DECLARATION</w:t>
      </w:r>
      <w:r>
        <w:rPr>
          <w:spacing w:val="-10"/>
        </w:rPr>
        <w:t> </w:t>
      </w:r>
      <w:r>
        <w:rPr/>
        <w:t>OF</w:t>
      </w:r>
      <w:r>
        <w:rPr>
          <w:spacing w:val="-7"/>
        </w:rPr>
        <w:t> </w:t>
      </w:r>
      <w:r>
        <w:rPr/>
        <w:t>COMPLIANCE</w:t>
      </w:r>
      <w:r>
        <w:rPr>
          <w:spacing w:val="-7"/>
        </w:rPr>
        <w:t> </w:t>
      </w:r>
      <w:r>
        <w:rPr/>
        <w:t>WITH</w:t>
      </w:r>
      <w:r>
        <w:rPr>
          <w:spacing w:val="-9"/>
        </w:rPr>
        <w:t> </w:t>
      </w:r>
      <w:r>
        <w:rPr/>
        <w:t>TENDER</w:t>
      </w:r>
      <w:r>
        <w:rPr>
          <w:spacing w:val="-8"/>
        </w:rPr>
        <w:t> </w:t>
      </w:r>
      <w:r>
        <w:rPr>
          <w:spacing w:val="-2"/>
        </w:rPr>
        <w:t>CONDITIONS.</w:t>
      </w:r>
    </w:p>
    <w:p>
      <w:pPr>
        <w:pStyle w:val="BodyText"/>
        <w:spacing w:line="28" w:lineRule="exact"/>
        <w:ind w:left="524"/>
        <w:rPr>
          <w:sz w:val="2"/>
        </w:rPr>
      </w:pPr>
      <w:r>
        <w:rPr>
          <w:position w:val="0"/>
          <w:sz w:val="2"/>
        </w:rPr>
        <mc:AlternateContent>
          <mc:Choice Requires="wps">
            <w:drawing>
              <wp:inline distT="0" distB="0" distL="0" distR="0">
                <wp:extent cx="6158230" cy="18415"/>
                <wp:effectExtent l="0" t="0" r="0" b="0"/>
                <wp:docPr id="9" name="Group 9"/>
                <wp:cNvGraphicFramePr>
                  <a:graphicFrameLocks/>
                </wp:cNvGraphicFramePr>
                <a:graphic>
                  <a:graphicData uri="http://schemas.microsoft.com/office/word/2010/wordprocessingGroup">
                    <wpg:wgp>
                      <wpg:cNvPr id="9" name="Group 9"/>
                      <wpg:cNvGrpSpPr/>
                      <wpg:grpSpPr>
                        <a:xfrm>
                          <a:off x="0" y="0"/>
                          <a:ext cx="6158230" cy="18415"/>
                          <a:chExt cx="6158230" cy="18415"/>
                        </a:xfrm>
                      </wpg:grpSpPr>
                      <wps:wsp>
                        <wps:cNvPr id="10" name="Graphic 10"/>
                        <wps:cNvSpPr/>
                        <wps:spPr>
                          <a:xfrm>
                            <a:off x="0" y="0"/>
                            <a:ext cx="6158230" cy="18415"/>
                          </a:xfrm>
                          <a:custGeom>
                            <a:avLst/>
                            <a:gdLst/>
                            <a:ahLst/>
                            <a:cxnLst/>
                            <a:rect l="l" t="t" r="r" b="b"/>
                            <a:pathLst>
                              <a:path w="6158230" h="18415">
                                <a:moveTo>
                                  <a:pt x="6158230" y="0"/>
                                </a:moveTo>
                                <a:lnTo>
                                  <a:pt x="0" y="0"/>
                                </a:lnTo>
                                <a:lnTo>
                                  <a:pt x="0" y="18287"/>
                                </a:lnTo>
                                <a:lnTo>
                                  <a:pt x="6158230" y="18287"/>
                                </a:lnTo>
                                <a:lnTo>
                                  <a:pt x="6158230" y="0"/>
                                </a:lnTo>
                                <a:close/>
                              </a:path>
                            </a:pathLst>
                          </a:custGeom>
                          <a:solidFill>
                            <a:srgbClr val="2E5395"/>
                          </a:solidFill>
                        </wps:spPr>
                        <wps:bodyPr wrap="square" lIns="0" tIns="0" rIns="0" bIns="0" rtlCol="0">
                          <a:prstTxWarp prst="textNoShape">
                            <a:avLst/>
                          </a:prstTxWarp>
                          <a:noAutofit/>
                        </wps:bodyPr>
                      </wps:wsp>
                    </wpg:wgp>
                  </a:graphicData>
                </a:graphic>
              </wp:inline>
            </w:drawing>
          </mc:Choice>
          <mc:Fallback>
            <w:pict>
              <v:group style="width:484.9pt;height:1.45pt;mso-position-horizontal-relative:char;mso-position-vertical-relative:line" id="docshapegroup7" coordorigin="0,0" coordsize="9698,29">
                <v:rect style="position:absolute;left:0;top:0;width:9698;height:29" id="docshape8" filled="true" fillcolor="#2e5395" stroked="false">
                  <v:fill type="solid"/>
                </v:rect>
              </v:group>
            </w:pict>
          </mc:Fallback>
        </mc:AlternateContent>
      </w:r>
      <w:r>
        <w:rPr>
          <w:position w:val="0"/>
          <w:sz w:val="2"/>
        </w:rPr>
      </w:r>
    </w:p>
    <w:p>
      <w:pPr>
        <w:pStyle w:val="BodyText"/>
        <w:rPr>
          <w:b/>
        </w:rPr>
      </w:pPr>
    </w:p>
    <w:p>
      <w:pPr>
        <w:pStyle w:val="BodyText"/>
        <w:ind w:left="552" w:right="995"/>
        <w:jc w:val="both"/>
      </w:pPr>
      <w:r>
        <w:rPr/>
        <w:t>By submitting a proposal in this tender procedure, each Candidate acknowledges that they have reviewed the present Tender and all related information and are fully aware of the Project’s implementation requirements and conditions. Each Candidate, by their submission, certifies and agrees to the following:</w:t>
      </w:r>
    </w:p>
    <w:p>
      <w:pPr>
        <w:pStyle w:val="ListParagraph"/>
        <w:numPr>
          <w:ilvl w:val="0"/>
          <w:numId w:val="4"/>
        </w:numPr>
        <w:tabs>
          <w:tab w:pos="911" w:val="left" w:leader="none"/>
          <w:tab w:pos="913" w:val="left" w:leader="none"/>
        </w:tabs>
        <w:spacing w:line="240" w:lineRule="auto" w:before="241" w:after="0"/>
        <w:ind w:left="913" w:right="990" w:hanging="361"/>
        <w:jc w:val="left"/>
        <w:rPr>
          <w:sz w:val="22"/>
        </w:rPr>
      </w:pPr>
      <w:r>
        <w:rPr>
          <w:sz w:val="22"/>
        </w:rPr>
        <w:t>They</w:t>
      </w:r>
      <w:r>
        <w:rPr>
          <w:spacing w:val="-6"/>
          <w:sz w:val="22"/>
        </w:rPr>
        <w:t> </w:t>
      </w:r>
      <w:r>
        <w:rPr>
          <w:sz w:val="22"/>
        </w:rPr>
        <w:t>have</w:t>
      </w:r>
      <w:r>
        <w:rPr>
          <w:spacing w:val="-8"/>
          <w:sz w:val="22"/>
        </w:rPr>
        <w:t> </w:t>
      </w:r>
      <w:r>
        <w:rPr>
          <w:sz w:val="22"/>
        </w:rPr>
        <w:t>thoroughly</w:t>
      </w:r>
      <w:r>
        <w:rPr>
          <w:spacing w:val="-8"/>
          <w:sz w:val="22"/>
        </w:rPr>
        <w:t> </w:t>
      </w:r>
      <w:r>
        <w:rPr>
          <w:sz w:val="22"/>
        </w:rPr>
        <w:t>examined</w:t>
      </w:r>
      <w:r>
        <w:rPr>
          <w:spacing w:val="-6"/>
          <w:sz w:val="22"/>
        </w:rPr>
        <w:t> </w:t>
      </w:r>
      <w:r>
        <w:rPr>
          <w:sz w:val="22"/>
        </w:rPr>
        <w:t>and</w:t>
      </w:r>
      <w:r>
        <w:rPr>
          <w:spacing w:val="-8"/>
          <w:sz w:val="22"/>
        </w:rPr>
        <w:t> </w:t>
      </w:r>
      <w:r>
        <w:rPr>
          <w:sz w:val="22"/>
        </w:rPr>
        <w:t>understood</w:t>
      </w:r>
      <w:r>
        <w:rPr>
          <w:spacing w:val="-7"/>
          <w:sz w:val="22"/>
        </w:rPr>
        <w:t> </w:t>
      </w:r>
      <w:r>
        <w:rPr>
          <w:sz w:val="22"/>
        </w:rPr>
        <w:t>all</w:t>
      </w:r>
      <w:r>
        <w:rPr>
          <w:spacing w:val="-6"/>
          <w:sz w:val="22"/>
        </w:rPr>
        <w:t> </w:t>
      </w:r>
      <w:r>
        <w:rPr>
          <w:sz w:val="22"/>
        </w:rPr>
        <w:t>general</w:t>
      </w:r>
      <w:r>
        <w:rPr>
          <w:spacing w:val="-6"/>
          <w:sz w:val="22"/>
        </w:rPr>
        <w:t> </w:t>
      </w:r>
      <w:r>
        <w:rPr>
          <w:sz w:val="22"/>
        </w:rPr>
        <w:t>and</w:t>
      </w:r>
      <w:r>
        <w:rPr>
          <w:spacing w:val="-7"/>
          <w:sz w:val="22"/>
        </w:rPr>
        <w:t> </w:t>
      </w:r>
      <w:r>
        <w:rPr>
          <w:sz w:val="22"/>
        </w:rPr>
        <w:t>local</w:t>
      </w:r>
      <w:r>
        <w:rPr>
          <w:spacing w:val="-6"/>
          <w:sz w:val="22"/>
        </w:rPr>
        <w:t> </w:t>
      </w:r>
      <w:r>
        <w:rPr>
          <w:sz w:val="22"/>
        </w:rPr>
        <w:t>conditions</w:t>
      </w:r>
      <w:r>
        <w:rPr>
          <w:spacing w:val="-8"/>
          <w:sz w:val="22"/>
        </w:rPr>
        <w:t> </w:t>
      </w:r>
      <w:r>
        <w:rPr>
          <w:sz w:val="22"/>
        </w:rPr>
        <w:t>relevant</w:t>
      </w:r>
      <w:r>
        <w:rPr>
          <w:spacing w:val="-8"/>
          <w:sz w:val="22"/>
        </w:rPr>
        <w:t> </w:t>
      </w:r>
      <w:r>
        <w:rPr>
          <w:sz w:val="22"/>
        </w:rPr>
        <w:t>to</w:t>
      </w:r>
      <w:r>
        <w:rPr>
          <w:spacing w:val="-8"/>
          <w:sz w:val="22"/>
        </w:rPr>
        <w:t> </w:t>
      </w:r>
      <w:r>
        <w:rPr>
          <w:sz w:val="22"/>
        </w:rPr>
        <w:t>professional penetration testing services procurement and associated services under this project.</w:t>
      </w:r>
    </w:p>
    <w:p>
      <w:pPr>
        <w:pStyle w:val="ListParagraph"/>
        <w:numPr>
          <w:ilvl w:val="0"/>
          <w:numId w:val="4"/>
        </w:numPr>
        <w:tabs>
          <w:tab w:pos="911" w:val="left" w:leader="none"/>
          <w:tab w:pos="913" w:val="left" w:leader="none"/>
        </w:tabs>
        <w:spacing w:line="240" w:lineRule="auto" w:before="1" w:after="0"/>
        <w:ind w:left="913" w:right="995" w:hanging="361"/>
        <w:jc w:val="left"/>
        <w:rPr>
          <w:sz w:val="22"/>
        </w:rPr>
      </w:pPr>
      <w:r>
        <w:rPr>
          <w:sz w:val="22"/>
        </w:rPr>
        <w:t>They have carefully reviewed, understood, and accepted the technical specifications and requirements that form the foundation of their proposal.</w:t>
      </w:r>
    </w:p>
    <w:p>
      <w:pPr>
        <w:pStyle w:val="BodyText"/>
        <w:spacing w:before="240"/>
        <w:ind w:left="552" w:right="990"/>
        <w:jc w:val="both"/>
      </w:pPr>
      <w:r>
        <w:rPr/>
        <w:t>Any failure on the Candidate’s part to acquire comprehensive knowledge of the conditions, requirements, and</w:t>
      </w:r>
      <w:r>
        <w:rPr>
          <w:spacing w:val="-7"/>
        </w:rPr>
        <w:t> </w:t>
      </w:r>
      <w:r>
        <w:rPr/>
        <w:t>information</w:t>
      </w:r>
      <w:r>
        <w:rPr>
          <w:spacing w:val="-7"/>
        </w:rPr>
        <w:t> </w:t>
      </w:r>
      <w:r>
        <w:rPr/>
        <w:t>provided</w:t>
      </w:r>
      <w:r>
        <w:rPr>
          <w:spacing w:val="-9"/>
        </w:rPr>
        <w:t> </w:t>
      </w:r>
      <w:r>
        <w:rPr/>
        <w:t>within</w:t>
      </w:r>
      <w:r>
        <w:rPr>
          <w:spacing w:val="-8"/>
        </w:rPr>
        <w:t> </w:t>
      </w:r>
      <w:r>
        <w:rPr/>
        <w:t>this</w:t>
      </w:r>
      <w:r>
        <w:rPr>
          <w:spacing w:val="-9"/>
        </w:rPr>
        <w:t> </w:t>
      </w:r>
      <w:r>
        <w:rPr/>
        <w:t>tender</w:t>
      </w:r>
      <w:r>
        <w:rPr>
          <w:spacing w:val="-9"/>
        </w:rPr>
        <w:t> </w:t>
      </w:r>
      <w:r>
        <w:rPr/>
        <w:t>shall</w:t>
      </w:r>
      <w:r>
        <w:rPr>
          <w:spacing w:val="-7"/>
        </w:rPr>
        <w:t> </w:t>
      </w:r>
      <w:r>
        <w:rPr/>
        <w:t>be</w:t>
      </w:r>
      <w:r>
        <w:rPr>
          <w:spacing w:val="-8"/>
        </w:rPr>
        <w:t> </w:t>
      </w:r>
      <w:r>
        <w:rPr/>
        <w:t>solely</w:t>
      </w:r>
      <w:r>
        <w:rPr>
          <w:spacing w:val="-8"/>
        </w:rPr>
        <w:t> </w:t>
      </w:r>
      <w:r>
        <w:rPr/>
        <w:t>at</w:t>
      </w:r>
      <w:r>
        <w:rPr>
          <w:spacing w:val="-8"/>
        </w:rPr>
        <w:t> </w:t>
      </w:r>
      <w:r>
        <w:rPr/>
        <w:t>their</w:t>
      </w:r>
      <w:r>
        <w:rPr>
          <w:spacing w:val="-9"/>
        </w:rPr>
        <w:t> </w:t>
      </w:r>
      <w:r>
        <w:rPr/>
        <w:t>risk</w:t>
      </w:r>
      <w:r>
        <w:rPr>
          <w:spacing w:val="-9"/>
        </w:rPr>
        <w:t> </w:t>
      </w:r>
      <w:r>
        <w:rPr/>
        <w:t>and</w:t>
      </w:r>
      <w:r>
        <w:rPr>
          <w:spacing w:val="-7"/>
        </w:rPr>
        <w:t> </w:t>
      </w:r>
      <w:r>
        <w:rPr/>
        <w:t>responsibility.</w:t>
      </w:r>
      <w:r>
        <w:rPr>
          <w:spacing w:val="-7"/>
        </w:rPr>
        <w:t> </w:t>
      </w:r>
      <w:r>
        <w:rPr/>
        <w:t>This</w:t>
      </w:r>
      <w:r>
        <w:rPr>
          <w:spacing w:val="-12"/>
        </w:rPr>
        <w:t> </w:t>
      </w:r>
      <w:r>
        <w:rPr/>
        <w:t>oversight</w:t>
      </w:r>
      <w:r>
        <w:rPr>
          <w:spacing w:val="-8"/>
        </w:rPr>
        <w:t> </w:t>
      </w:r>
      <w:r>
        <w:rPr/>
        <w:t>shall not relieve the Candidate from their liability and obligation to fulfill the contract terms in full.</w:t>
      </w:r>
    </w:p>
    <w:p>
      <w:pPr>
        <w:pStyle w:val="Heading1"/>
        <w:numPr>
          <w:ilvl w:val="0"/>
          <w:numId w:val="3"/>
        </w:numPr>
        <w:tabs>
          <w:tab w:pos="710" w:val="left" w:leader="none"/>
          <w:tab w:pos="10221" w:val="left" w:leader="none"/>
        </w:tabs>
        <w:spacing w:line="240" w:lineRule="auto" w:before="239" w:after="0"/>
        <w:ind w:left="710" w:right="0" w:hanging="186"/>
        <w:jc w:val="left"/>
        <w:rPr>
          <w:u w:val="thick" w:color="2E5395"/>
        </w:rPr>
      </w:pPr>
      <w:bookmarkStart w:name="_bookmark5" w:id="6"/>
      <w:bookmarkEnd w:id="6"/>
      <w:r>
        <w:rPr>
          <w:b w:val="0"/>
        </w:rPr>
      </w:r>
      <w:r>
        <w:rPr>
          <w:spacing w:val="49"/>
          <w:u w:val="thick" w:color="2E5395"/>
        </w:rPr>
        <w:t> </w:t>
      </w:r>
      <w:r>
        <w:rPr>
          <w:u w:val="thick" w:color="2E5395"/>
        </w:rPr>
        <w:t>​</w:t>
      </w:r>
      <w:r>
        <w:rPr>
          <w:spacing w:val="-1"/>
          <w:u w:val="thick" w:color="2E5395"/>
        </w:rPr>
        <w:t> </w:t>
      </w:r>
      <w:r>
        <w:rPr>
          <w:u w:val="thick" w:color="2E5395"/>
        </w:rPr>
        <w:t>ELIGIBLE</w:t>
      </w:r>
      <w:r>
        <w:rPr>
          <w:spacing w:val="-2"/>
          <w:u w:val="thick" w:color="2E5395"/>
        </w:rPr>
        <w:t> </w:t>
      </w:r>
      <w:r>
        <w:rPr>
          <w:u w:val="thick" w:color="2E5395"/>
        </w:rPr>
        <w:t>TO</w:t>
      </w:r>
      <w:r>
        <w:rPr>
          <w:spacing w:val="-3"/>
          <w:u w:val="thick" w:color="2E5395"/>
        </w:rPr>
        <w:t> </w:t>
      </w:r>
      <w:r>
        <w:rPr>
          <w:u w:val="thick" w:color="2E5395"/>
        </w:rPr>
        <w:t>TENDER</w:t>
      </w:r>
      <w:r>
        <w:rPr>
          <w:spacing w:val="-4"/>
          <w:u w:val="thick" w:color="2E5395"/>
        </w:rPr>
        <w:t> </w:t>
      </w:r>
      <w:r>
        <w:rPr>
          <w:spacing w:val="-2"/>
          <w:u w:val="thick" w:color="2E5395"/>
        </w:rPr>
        <w:t>PARTICIPATION</w:t>
      </w:r>
      <w:r>
        <w:rPr>
          <w:u w:val="thick" w:color="2E5395"/>
        </w:rPr>
        <w:tab/>
      </w:r>
    </w:p>
    <w:p>
      <w:pPr>
        <w:pStyle w:val="BodyText"/>
        <w:spacing w:before="2"/>
        <w:rPr>
          <w:b/>
        </w:rPr>
      </w:pPr>
    </w:p>
    <w:p>
      <w:pPr>
        <w:pStyle w:val="BodyText"/>
        <w:ind w:left="552"/>
      </w:pPr>
      <w:r>
        <w:rPr/>
        <w:t>Candidates</w:t>
      </w:r>
      <w:r>
        <w:rPr>
          <w:spacing w:val="-6"/>
        </w:rPr>
        <w:t> </w:t>
      </w:r>
      <w:r>
        <w:rPr/>
        <w:t>Eligible</w:t>
      </w:r>
      <w:r>
        <w:rPr>
          <w:spacing w:val="-6"/>
        </w:rPr>
        <w:t> </w:t>
      </w:r>
      <w:r>
        <w:rPr/>
        <w:t>to</w:t>
      </w:r>
      <w:r>
        <w:rPr>
          <w:spacing w:val="-4"/>
        </w:rPr>
        <w:t> </w:t>
      </w:r>
      <w:r>
        <w:rPr/>
        <w:t>participate</w:t>
      </w:r>
      <w:r>
        <w:rPr>
          <w:spacing w:val="-4"/>
        </w:rPr>
        <w:t> </w:t>
      </w:r>
      <w:r>
        <w:rPr/>
        <w:t>in</w:t>
      </w:r>
      <w:r>
        <w:rPr>
          <w:spacing w:val="-4"/>
        </w:rPr>
        <w:t> </w:t>
      </w:r>
      <w:r>
        <w:rPr/>
        <w:t>the</w:t>
      </w:r>
      <w:r>
        <w:rPr>
          <w:spacing w:val="-3"/>
        </w:rPr>
        <w:t> </w:t>
      </w:r>
      <w:r>
        <w:rPr/>
        <w:t>present</w:t>
      </w:r>
      <w:r>
        <w:rPr>
          <w:spacing w:val="-6"/>
        </w:rPr>
        <w:t> </w:t>
      </w:r>
      <w:r>
        <w:rPr/>
        <w:t>open</w:t>
      </w:r>
      <w:r>
        <w:rPr>
          <w:spacing w:val="-6"/>
        </w:rPr>
        <w:t> </w:t>
      </w:r>
      <w:r>
        <w:rPr/>
        <w:t>tender</w:t>
      </w:r>
      <w:r>
        <w:rPr>
          <w:spacing w:val="-4"/>
        </w:rPr>
        <w:t> </w:t>
      </w:r>
      <w:r>
        <w:rPr/>
        <w:t>are</w:t>
      </w:r>
      <w:r>
        <w:rPr>
          <w:spacing w:val="-3"/>
        </w:rPr>
        <w:t> </w:t>
      </w:r>
      <w:r>
        <w:rPr>
          <w:spacing w:val="-2"/>
        </w:rPr>
        <w:t>companies:</w:t>
      </w:r>
    </w:p>
    <w:p>
      <w:pPr>
        <w:pStyle w:val="ListParagraph"/>
        <w:numPr>
          <w:ilvl w:val="0"/>
          <w:numId w:val="5"/>
        </w:numPr>
        <w:tabs>
          <w:tab w:pos="911" w:val="left" w:leader="none"/>
          <w:tab w:pos="913" w:val="left" w:leader="none"/>
        </w:tabs>
        <w:spacing w:line="240" w:lineRule="auto" w:before="241" w:after="0"/>
        <w:ind w:left="913" w:right="991" w:hanging="361"/>
        <w:jc w:val="both"/>
        <w:rPr>
          <w:sz w:val="22"/>
        </w:rPr>
      </w:pPr>
      <w:r>
        <w:rPr>
          <w:sz w:val="22"/>
        </w:rPr>
        <w:t>that can demonstrate an average annual turnover over the last three (3) years (2021-2023) of equal or over 300.000,00 €,</w:t>
      </w:r>
    </w:p>
    <w:p>
      <w:pPr>
        <w:pStyle w:val="ListParagraph"/>
        <w:numPr>
          <w:ilvl w:val="0"/>
          <w:numId w:val="5"/>
        </w:numPr>
        <w:tabs>
          <w:tab w:pos="911" w:val="left" w:leader="none"/>
          <w:tab w:pos="913" w:val="left" w:leader="none"/>
        </w:tabs>
        <w:spacing w:line="240" w:lineRule="auto" w:before="0" w:after="0"/>
        <w:ind w:left="913" w:right="991" w:hanging="361"/>
        <w:jc w:val="both"/>
        <w:rPr>
          <w:sz w:val="22"/>
        </w:rPr>
      </w:pPr>
      <w:r>
        <w:rPr>
          <w:sz w:val="22"/>
        </w:rPr>
        <w:t>that have an experience in similar projects during the last two (2) years (2022-2023), related to professional</w:t>
      </w:r>
      <w:r>
        <w:rPr>
          <w:spacing w:val="-8"/>
          <w:sz w:val="22"/>
        </w:rPr>
        <w:t> </w:t>
      </w:r>
      <w:r>
        <w:rPr>
          <w:sz w:val="22"/>
        </w:rPr>
        <w:t>penetration</w:t>
      </w:r>
      <w:r>
        <w:rPr>
          <w:spacing w:val="-10"/>
          <w:sz w:val="22"/>
        </w:rPr>
        <w:t> </w:t>
      </w:r>
      <w:r>
        <w:rPr>
          <w:sz w:val="22"/>
        </w:rPr>
        <w:t>testing</w:t>
      </w:r>
      <w:r>
        <w:rPr>
          <w:spacing w:val="-8"/>
          <w:sz w:val="22"/>
        </w:rPr>
        <w:t> </w:t>
      </w:r>
      <w:r>
        <w:rPr>
          <w:sz w:val="22"/>
        </w:rPr>
        <w:t>services.</w:t>
      </w:r>
      <w:r>
        <w:rPr>
          <w:spacing w:val="-7"/>
          <w:sz w:val="22"/>
        </w:rPr>
        <w:t> </w:t>
      </w:r>
      <w:r>
        <w:rPr>
          <w:sz w:val="22"/>
        </w:rPr>
        <w:t>In</w:t>
      </w:r>
      <w:r>
        <w:rPr>
          <w:spacing w:val="-13"/>
          <w:sz w:val="22"/>
        </w:rPr>
        <w:t> </w:t>
      </w:r>
      <w:r>
        <w:rPr>
          <w:sz w:val="22"/>
        </w:rPr>
        <w:t>order</w:t>
      </w:r>
      <w:r>
        <w:rPr>
          <w:spacing w:val="-8"/>
          <w:sz w:val="22"/>
        </w:rPr>
        <w:t> </w:t>
      </w:r>
      <w:r>
        <w:rPr>
          <w:sz w:val="22"/>
        </w:rPr>
        <w:t>to</w:t>
      </w:r>
      <w:r>
        <w:rPr>
          <w:spacing w:val="-8"/>
          <w:sz w:val="22"/>
        </w:rPr>
        <w:t> </w:t>
      </w:r>
      <w:r>
        <w:rPr>
          <w:sz w:val="22"/>
        </w:rPr>
        <w:t>verify</w:t>
      </w:r>
      <w:r>
        <w:rPr>
          <w:spacing w:val="-7"/>
          <w:sz w:val="22"/>
        </w:rPr>
        <w:t> </w:t>
      </w:r>
      <w:r>
        <w:rPr>
          <w:sz w:val="22"/>
        </w:rPr>
        <w:t>that</w:t>
      </w:r>
      <w:r>
        <w:rPr>
          <w:spacing w:val="-9"/>
          <w:sz w:val="22"/>
        </w:rPr>
        <w:t> </w:t>
      </w:r>
      <w:r>
        <w:rPr>
          <w:sz w:val="22"/>
        </w:rPr>
        <w:t>they</w:t>
      </w:r>
      <w:r>
        <w:rPr>
          <w:spacing w:val="-9"/>
          <w:sz w:val="22"/>
        </w:rPr>
        <w:t> </w:t>
      </w:r>
      <w:r>
        <w:rPr>
          <w:sz w:val="22"/>
        </w:rPr>
        <w:t>indeed</w:t>
      </w:r>
      <w:r>
        <w:rPr>
          <w:spacing w:val="-10"/>
          <w:sz w:val="22"/>
        </w:rPr>
        <w:t> </w:t>
      </w:r>
      <w:r>
        <w:rPr>
          <w:sz w:val="22"/>
        </w:rPr>
        <w:t>have</w:t>
      </w:r>
      <w:r>
        <w:rPr>
          <w:spacing w:val="-11"/>
          <w:sz w:val="22"/>
        </w:rPr>
        <w:t> </w:t>
      </w:r>
      <w:r>
        <w:rPr>
          <w:sz w:val="22"/>
        </w:rPr>
        <w:t>the</w:t>
      </w:r>
      <w:r>
        <w:rPr>
          <w:spacing w:val="-9"/>
          <w:sz w:val="22"/>
        </w:rPr>
        <w:t> </w:t>
      </w:r>
      <w:r>
        <w:rPr>
          <w:sz w:val="22"/>
        </w:rPr>
        <w:t>technical</w:t>
      </w:r>
      <w:r>
        <w:rPr>
          <w:spacing w:val="-10"/>
          <w:sz w:val="22"/>
        </w:rPr>
        <w:t> </w:t>
      </w:r>
      <w:r>
        <w:rPr>
          <w:sz w:val="22"/>
        </w:rPr>
        <w:t>capability </w:t>
      </w:r>
      <w:r>
        <w:rPr>
          <w:spacing w:val="-2"/>
          <w:sz w:val="22"/>
        </w:rPr>
        <w:t>to</w:t>
      </w:r>
      <w:r>
        <w:rPr>
          <w:spacing w:val="-3"/>
          <w:sz w:val="22"/>
        </w:rPr>
        <w:t> </w:t>
      </w:r>
      <w:r>
        <w:rPr>
          <w:spacing w:val="-2"/>
          <w:sz w:val="22"/>
        </w:rPr>
        <w:t>carry</w:t>
      </w:r>
      <w:r>
        <w:rPr>
          <w:spacing w:val="-5"/>
          <w:sz w:val="22"/>
        </w:rPr>
        <w:t> </w:t>
      </w:r>
      <w:r>
        <w:rPr>
          <w:spacing w:val="-2"/>
          <w:sz w:val="22"/>
        </w:rPr>
        <w:t>out</w:t>
      </w:r>
      <w:r>
        <w:rPr>
          <w:spacing w:val="-6"/>
          <w:sz w:val="22"/>
        </w:rPr>
        <w:t> </w:t>
      </w:r>
      <w:r>
        <w:rPr>
          <w:spacing w:val="-2"/>
          <w:sz w:val="22"/>
        </w:rPr>
        <w:t>the</w:t>
      </w:r>
      <w:r>
        <w:rPr>
          <w:spacing w:val="-3"/>
          <w:sz w:val="22"/>
        </w:rPr>
        <w:t> </w:t>
      </w:r>
      <w:r>
        <w:rPr>
          <w:spacing w:val="-2"/>
          <w:sz w:val="22"/>
        </w:rPr>
        <w:t>assigned</w:t>
      </w:r>
      <w:r>
        <w:rPr>
          <w:spacing w:val="-4"/>
          <w:sz w:val="22"/>
        </w:rPr>
        <w:t> </w:t>
      </w:r>
      <w:r>
        <w:rPr>
          <w:spacing w:val="-2"/>
          <w:sz w:val="22"/>
        </w:rPr>
        <w:t>project,</w:t>
      </w:r>
      <w:r>
        <w:rPr>
          <w:spacing w:val="-3"/>
          <w:sz w:val="22"/>
        </w:rPr>
        <w:t> </w:t>
      </w:r>
      <w:r>
        <w:rPr>
          <w:spacing w:val="-2"/>
          <w:sz w:val="22"/>
        </w:rPr>
        <w:t>the</w:t>
      </w:r>
      <w:r>
        <w:rPr>
          <w:spacing w:val="-6"/>
          <w:sz w:val="22"/>
        </w:rPr>
        <w:t> </w:t>
      </w:r>
      <w:r>
        <w:rPr>
          <w:spacing w:val="-2"/>
          <w:sz w:val="22"/>
        </w:rPr>
        <w:t>above-mentioned</w:t>
      </w:r>
      <w:r>
        <w:rPr>
          <w:spacing w:val="-5"/>
          <w:sz w:val="22"/>
        </w:rPr>
        <w:t> </w:t>
      </w:r>
      <w:r>
        <w:rPr>
          <w:spacing w:val="-2"/>
          <w:sz w:val="22"/>
        </w:rPr>
        <w:t>candidates</w:t>
      </w:r>
      <w:r>
        <w:rPr>
          <w:spacing w:val="-3"/>
          <w:sz w:val="22"/>
        </w:rPr>
        <w:t> </w:t>
      </w:r>
      <w:r>
        <w:rPr>
          <w:spacing w:val="-2"/>
          <w:sz w:val="22"/>
        </w:rPr>
        <w:t>must,</w:t>
      </w:r>
      <w:r>
        <w:rPr>
          <w:spacing w:val="-3"/>
          <w:sz w:val="22"/>
        </w:rPr>
        <w:t> </w:t>
      </w:r>
      <w:r>
        <w:rPr>
          <w:spacing w:val="-2"/>
          <w:sz w:val="22"/>
        </w:rPr>
        <w:t>under</w:t>
      </w:r>
      <w:r>
        <w:rPr>
          <w:spacing w:val="-4"/>
          <w:sz w:val="22"/>
        </w:rPr>
        <w:t> </w:t>
      </w:r>
      <w:r>
        <w:rPr>
          <w:spacing w:val="-2"/>
          <w:sz w:val="22"/>
        </w:rPr>
        <w:t>penalty</w:t>
      </w:r>
      <w:r>
        <w:rPr>
          <w:spacing w:val="-5"/>
          <w:sz w:val="22"/>
        </w:rPr>
        <w:t> </w:t>
      </w:r>
      <w:r>
        <w:rPr>
          <w:spacing w:val="-2"/>
          <w:sz w:val="22"/>
        </w:rPr>
        <w:t>of</w:t>
      </w:r>
      <w:r>
        <w:rPr>
          <w:spacing w:val="-6"/>
          <w:sz w:val="22"/>
        </w:rPr>
        <w:t> </w:t>
      </w:r>
      <w:r>
        <w:rPr>
          <w:spacing w:val="-2"/>
          <w:sz w:val="22"/>
        </w:rPr>
        <w:t>exclusion,</w:t>
      </w:r>
      <w:r>
        <w:rPr>
          <w:spacing w:val="-4"/>
          <w:sz w:val="22"/>
        </w:rPr>
        <w:t> </w:t>
      </w:r>
      <w:r>
        <w:rPr>
          <w:spacing w:val="-2"/>
          <w:sz w:val="22"/>
        </w:rPr>
        <w:t>have </w:t>
      </w:r>
      <w:r>
        <w:rPr>
          <w:sz w:val="22"/>
        </w:rPr>
        <w:t>completed</w:t>
      </w:r>
      <w:r>
        <w:rPr>
          <w:spacing w:val="-4"/>
          <w:sz w:val="22"/>
        </w:rPr>
        <w:t> </w:t>
      </w:r>
      <w:r>
        <w:rPr>
          <w:sz w:val="22"/>
        </w:rPr>
        <w:t>at</w:t>
      </w:r>
      <w:r>
        <w:rPr>
          <w:spacing w:val="-4"/>
          <w:sz w:val="22"/>
        </w:rPr>
        <w:t> </w:t>
      </w:r>
      <w:r>
        <w:rPr>
          <w:sz w:val="22"/>
        </w:rPr>
        <w:t>least</w:t>
      </w:r>
      <w:r>
        <w:rPr>
          <w:spacing w:val="-4"/>
          <w:sz w:val="22"/>
        </w:rPr>
        <w:t> </w:t>
      </w:r>
      <w:r>
        <w:rPr>
          <w:sz w:val="22"/>
        </w:rPr>
        <w:t>four</w:t>
      </w:r>
      <w:r>
        <w:rPr>
          <w:spacing w:val="-4"/>
          <w:sz w:val="22"/>
        </w:rPr>
        <w:t> </w:t>
      </w:r>
      <w:r>
        <w:rPr>
          <w:sz w:val="22"/>
        </w:rPr>
        <w:t>(4)</w:t>
      </w:r>
      <w:r>
        <w:rPr>
          <w:spacing w:val="-5"/>
          <w:sz w:val="22"/>
        </w:rPr>
        <w:t> </w:t>
      </w:r>
      <w:r>
        <w:rPr>
          <w:sz w:val="22"/>
        </w:rPr>
        <w:t>projects</w:t>
      </w:r>
      <w:r>
        <w:rPr>
          <w:spacing w:val="-4"/>
          <w:sz w:val="22"/>
        </w:rPr>
        <w:t> </w:t>
      </w:r>
      <w:r>
        <w:rPr>
          <w:sz w:val="22"/>
        </w:rPr>
        <w:t>in</w:t>
      </w:r>
      <w:r>
        <w:rPr>
          <w:spacing w:val="-4"/>
          <w:sz w:val="22"/>
        </w:rPr>
        <w:t> </w:t>
      </w:r>
      <w:r>
        <w:rPr>
          <w:sz w:val="22"/>
        </w:rPr>
        <w:t>the</w:t>
      </w:r>
      <w:r>
        <w:rPr>
          <w:spacing w:val="-4"/>
          <w:sz w:val="22"/>
        </w:rPr>
        <w:t> </w:t>
      </w:r>
      <w:r>
        <w:rPr>
          <w:sz w:val="22"/>
        </w:rPr>
        <w:t>field</w:t>
      </w:r>
      <w:r>
        <w:rPr>
          <w:spacing w:val="-6"/>
          <w:sz w:val="22"/>
        </w:rPr>
        <w:t> </w:t>
      </w:r>
      <w:r>
        <w:rPr>
          <w:sz w:val="22"/>
        </w:rPr>
        <w:t>of</w:t>
      </w:r>
      <w:r>
        <w:rPr>
          <w:spacing w:val="-4"/>
          <w:sz w:val="22"/>
        </w:rPr>
        <w:t> </w:t>
      </w:r>
      <w:r>
        <w:rPr>
          <w:sz w:val="22"/>
        </w:rPr>
        <w:t>locating</w:t>
      </w:r>
      <w:r>
        <w:rPr>
          <w:spacing w:val="-4"/>
          <w:sz w:val="22"/>
        </w:rPr>
        <w:t> </w:t>
      </w:r>
      <w:r>
        <w:rPr>
          <w:sz w:val="22"/>
        </w:rPr>
        <w:t>security</w:t>
      </w:r>
      <w:r>
        <w:rPr>
          <w:spacing w:val="-4"/>
          <w:sz w:val="22"/>
        </w:rPr>
        <w:t> </w:t>
      </w:r>
      <w:r>
        <w:rPr>
          <w:sz w:val="22"/>
        </w:rPr>
        <w:t>issues</w:t>
      </w:r>
      <w:r>
        <w:rPr>
          <w:spacing w:val="-4"/>
          <w:sz w:val="22"/>
        </w:rPr>
        <w:t> </w:t>
      </w:r>
      <w:r>
        <w:rPr>
          <w:sz w:val="22"/>
        </w:rPr>
        <w:t>in</w:t>
      </w:r>
      <w:r>
        <w:rPr>
          <w:spacing w:val="-4"/>
          <w:sz w:val="22"/>
        </w:rPr>
        <w:t> </w:t>
      </w:r>
      <w:r>
        <w:rPr>
          <w:sz w:val="22"/>
        </w:rPr>
        <w:t>specific</w:t>
      </w:r>
      <w:r>
        <w:rPr>
          <w:spacing w:val="-4"/>
          <w:sz w:val="22"/>
        </w:rPr>
        <w:t> </w:t>
      </w:r>
      <w:r>
        <w:rPr>
          <w:sz w:val="22"/>
        </w:rPr>
        <w:t>information</w:t>
      </w:r>
      <w:r>
        <w:rPr>
          <w:spacing w:val="-4"/>
          <w:sz w:val="22"/>
        </w:rPr>
        <w:t> </w:t>
      </w:r>
      <w:r>
        <w:rPr>
          <w:sz w:val="22"/>
        </w:rPr>
        <w:t>systems without causing any damage, and</w:t>
      </w:r>
    </w:p>
    <w:p>
      <w:pPr>
        <w:pStyle w:val="ListParagraph"/>
        <w:numPr>
          <w:ilvl w:val="0"/>
          <w:numId w:val="5"/>
        </w:numPr>
        <w:tabs>
          <w:tab w:pos="911" w:val="left" w:leader="none"/>
          <w:tab w:pos="913" w:val="left" w:leader="none"/>
        </w:tabs>
        <w:spacing w:line="240" w:lineRule="auto" w:before="0" w:after="0"/>
        <w:ind w:left="913" w:right="991" w:hanging="361"/>
        <w:jc w:val="both"/>
        <w:rPr>
          <w:sz w:val="22"/>
        </w:rPr>
      </w:pPr>
      <w:r>
        <w:rPr>
          <w:sz w:val="22"/>
        </w:rPr>
        <w:t>that should have a minimum of three (3) certified engineers within the project team, holding relevant certifications such as OSCP,</w:t>
      </w:r>
      <w:r>
        <w:rPr>
          <w:spacing w:val="-1"/>
          <w:sz w:val="22"/>
        </w:rPr>
        <w:t> </w:t>
      </w:r>
      <w:r>
        <w:rPr>
          <w:sz w:val="22"/>
        </w:rPr>
        <w:t>OSEP, OSCE, CEH,</w:t>
      </w:r>
      <w:r>
        <w:rPr>
          <w:spacing w:val="-1"/>
          <w:sz w:val="22"/>
        </w:rPr>
        <w:t> </w:t>
      </w:r>
      <w:r>
        <w:rPr>
          <w:sz w:val="22"/>
        </w:rPr>
        <w:t>CISSP, or equivalent qualifications in</w:t>
      </w:r>
      <w:r>
        <w:rPr>
          <w:spacing w:val="-1"/>
          <w:sz w:val="22"/>
        </w:rPr>
        <w:t> </w:t>
      </w:r>
      <w:r>
        <w:rPr>
          <w:sz w:val="22"/>
        </w:rPr>
        <w:t>cybersecurity.</w:t>
      </w:r>
    </w:p>
    <w:p>
      <w:pPr>
        <w:spacing w:after="0" w:line="240" w:lineRule="auto"/>
        <w:jc w:val="both"/>
        <w:rPr>
          <w:sz w:val="22"/>
        </w:rPr>
        <w:sectPr>
          <w:pgSz w:w="11910" w:h="16840"/>
          <w:pgMar w:header="0" w:footer="899" w:top="1340" w:bottom="1120" w:left="580" w:right="140"/>
        </w:sectPr>
      </w:pPr>
    </w:p>
    <w:p>
      <w:pPr>
        <w:pStyle w:val="ListParagraph"/>
        <w:numPr>
          <w:ilvl w:val="0"/>
          <w:numId w:val="5"/>
        </w:numPr>
        <w:tabs>
          <w:tab w:pos="911" w:val="left" w:leader="none"/>
          <w:tab w:pos="913" w:val="left" w:leader="none"/>
        </w:tabs>
        <w:spacing w:line="240" w:lineRule="auto" w:before="33" w:after="0"/>
        <w:ind w:left="913" w:right="989" w:hanging="361"/>
        <w:jc w:val="both"/>
        <w:rPr>
          <w:sz w:val="22"/>
        </w:rPr>
      </w:pPr>
      <w:r>
        <w:rPr>
          <w:sz w:val="22"/>
        </w:rPr>
        <w:t>that</w:t>
      </w:r>
      <w:r>
        <w:rPr>
          <w:spacing w:val="-13"/>
          <w:sz w:val="22"/>
        </w:rPr>
        <w:t> </w:t>
      </w:r>
      <w:r>
        <w:rPr>
          <w:sz w:val="22"/>
        </w:rPr>
        <w:t>have</w:t>
      </w:r>
      <w:r>
        <w:rPr>
          <w:spacing w:val="-12"/>
          <w:sz w:val="22"/>
        </w:rPr>
        <w:t> </w:t>
      </w:r>
      <w:r>
        <w:rPr>
          <w:sz w:val="22"/>
        </w:rPr>
        <w:t>ISO</w:t>
      </w:r>
      <w:r>
        <w:rPr>
          <w:spacing w:val="-13"/>
          <w:sz w:val="22"/>
        </w:rPr>
        <w:t> </w:t>
      </w:r>
      <w:r>
        <w:rPr>
          <w:sz w:val="22"/>
        </w:rPr>
        <w:t>27001</w:t>
      </w:r>
      <w:r>
        <w:rPr>
          <w:spacing w:val="-12"/>
          <w:sz w:val="22"/>
        </w:rPr>
        <w:t> </w:t>
      </w:r>
      <w:r>
        <w:rPr>
          <w:sz w:val="22"/>
        </w:rPr>
        <w:t>certification</w:t>
      </w:r>
      <w:r>
        <w:rPr>
          <w:spacing w:val="-13"/>
          <w:sz w:val="22"/>
        </w:rPr>
        <w:t> </w:t>
      </w:r>
      <w:r>
        <w:rPr>
          <w:sz w:val="22"/>
        </w:rPr>
        <w:t>in</w:t>
      </w:r>
      <w:r>
        <w:rPr>
          <w:spacing w:val="-12"/>
          <w:sz w:val="22"/>
        </w:rPr>
        <w:t> </w:t>
      </w:r>
      <w:r>
        <w:rPr>
          <w:sz w:val="22"/>
        </w:rPr>
        <w:t>their</w:t>
      </w:r>
      <w:r>
        <w:rPr>
          <w:spacing w:val="-13"/>
          <w:sz w:val="22"/>
        </w:rPr>
        <w:t> </w:t>
      </w:r>
      <w:r>
        <w:rPr>
          <w:sz w:val="22"/>
        </w:rPr>
        <w:t>possession,</w:t>
      </w:r>
      <w:r>
        <w:rPr>
          <w:spacing w:val="-12"/>
          <w:sz w:val="22"/>
        </w:rPr>
        <w:t> </w:t>
      </w:r>
      <w:r>
        <w:rPr>
          <w:sz w:val="22"/>
        </w:rPr>
        <w:t>demonstrating</w:t>
      </w:r>
      <w:r>
        <w:rPr>
          <w:spacing w:val="-12"/>
          <w:sz w:val="22"/>
        </w:rPr>
        <w:t> </w:t>
      </w:r>
      <w:r>
        <w:rPr>
          <w:sz w:val="22"/>
        </w:rPr>
        <w:t>their</w:t>
      </w:r>
      <w:r>
        <w:rPr>
          <w:spacing w:val="-13"/>
          <w:sz w:val="22"/>
        </w:rPr>
        <w:t> </w:t>
      </w:r>
      <w:r>
        <w:rPr>
          <w:sz w:val="22"/>
        </w:rPr>
        <w:t>compliance</w:t>
      </w:r>
      <w:r>
        <w:rPr>
          <w:spacing w:val="-12"/>
          <w:sz w:val="22"/>
        </w:rPr>
        <w:t> </w:t>
      </w:r>
      <w:r>
        <w:rPr>
          <w:sz w:val="22"/>
        </w:rPr>
        <w:t>with</w:t>
      </w:r>
      <w:r>
        <w:rPr>
          <w:spacing w:val="-13"/>
          <w:sz w:val="22"/>
        </w:rPr>
        <w:t> </w:t>
      </w:r>
      <w:r>
        <w:rPr>
          <w:sz w:val="22"/>
        </w:rPr>
        <w:t>internationally recognized information security management standards. The certification must be valid and up-to-date at the time of the tender submission.</w:t>
      </w:r>
    </w:p>
    <w:p>
      <w:pPr>
        <w:pStyle w:val="BodyText"/>
        <w:spacing w:before="2"/>
      </w:pPr>
    </w:p>
    <w:p>
      <w:pPr>
        <w:pStyle w:val="BodyText"/>
        <w:ind w:left="913"/>
      </w:pPr>
      <w:r>
        <w:rPr/>
        <w:t>Joint</w:t>
      </w:r>
      <w:r>
        <w:rPr>
          <w:spacing w:val="-7"/>
        </w:rPr>
        <w:t> </w:t>
      </w:r>
      <w:r>
        <w:rPr/>
        <w:t>ventures,</w:t>
      </w:r>
      <w:r>
        <w:rPr>
          <w:spacing w:val="-6"/>
        </w:rPr>
        <w:t> </w:t>
      </w:r>
      <w:r>
        <w:rPr/>
        <w:t>consortium,</w:t>
      </w:r>
      <w:r>
        <w:rPr>
          <w:spacing w:val="-7"/>
        </w:rPr>
        <w:t> </w:t>
      </w:r>
      <w:r>
        <w:rPr/>
        <w:t>or</w:t>
      </w:r>
      <w:r>
        <w:rPr>
          <w:spacing w:val="-4"/>
        </w:rPr>
        <w:t> </w:t>
      </w:r>
      <w:r>
        <w:rPr/>
        <w:t>associations</w:t>
      </w:r>
      <w:r>
        <w:rPr>
          <w:spacing w:val="-7"/>
        </w:rPr>
        <w:t> </w:t>
      </w:r>
      <w:r>
        <w:rPr/>
        <w:t>are</w:t>
      </w:r>
      <w:r>
        <w:rPr>
          <w:spacing w:val="-6"/>
        </w:rPr>
        <w:t> </w:t>
      </w:r>
      <w:r>
        <w:rPr/>
        <w:t>not</w:t>
      </w:r>
      <w:r>
        <w:rPr>
          <w:spacing w:val="-6"/>
        </w:rPr>
        <w:t> </w:t>
      </w:r>
      <w:r>
        <w:rPr/>
        <w:t>accepted</w:t>
      </w:r>
      <w:r>
        <w:rPr>
          <w:spacing w:val="-4"/>
        </w:rPr>
        <w:t> </w:t>
      </w:r>
      <w:r>
        <w:rPr/>
        <w:t>in</w:t>
      </w:r>
      <w:r>
        <w:rPr>
          <w:spacing w:val="-5"/>
        </w:rPr>
        <w:t> </w:t>
      </w:r>
      <w:r>
        <w:rPr/>
        <w:t>the</w:t>
      </w:r>
      <w:r>
        <w:rPr>
          <w:spacing w:val="-4"/>
        </w:rPr>
        <w:t> </w:t>
      </w:r>
      <w:r>
        <w:rPr/>
        <w:t>current</w:t>
      </w:r>
      <w:r>
        <w:rPr>
          <w:spacing w:val="-4"/>
        </w:rPr>
        <w:t> </w:t>
      </w:r>
      <w:r>
        <w:rPr/>
        <w:t>tender</w:t>
      </w:r>
      <w:r>
        <w:rPr>
          <w:spacing w:val="-6"/>
        </w:rPr>
        <w:t> </w:t>
      </w:r>
      <w:r>
        <w:rPr>
          <w:spacing w:val="-2"/>
        </w:rPr>
        <w:t>procedure.</w:t>
      </w:r>
    </w:p>
    <w:p>
      <w:pPr>
        <w:pStyle w:val="Heading1"/>
        <w:numPr>
          <w:ilvl w:val="0"/>
          <w:numId w:val="3"/>
        </w:numPr>
        <w:tabs>
          <w:tab w:pos="847" w:val="left" w:leader="none"/>
        </w:tabs>
        <w:spacing w:line="240" w:lineRule="auto" w:before="240" w:after="0"/>
        <w:ind w:left="847" w:right="0" w:hanging="295"/>
        <w:jc w:val="left"/>
      </w:pPr>
      <w:r>
        <w:rPr/>
        <mc:AlternateContent>
          <mc:Choice Requires="wps">
            <w:drawing>
              <wp:anchor distT="0" distB="0" distL="0" distR="0" allowOverlap="1" layoutInCell="1" locked="0" behindDoc="1" simplePos="0" relativeHeight="487590912">
                <wp:simplePos x="0" y="0"/>
                <wp:positionH relativeFrom="page">
                  <wp:posOffset>701040</wp:posOffset>
                </wp:positionH>
                <wp:positionV relativeFrom="paragraph">
                  <wp:posOffset>378603</wp:posOffset>
                </wp:positionV>
                <wp:extent cx="6158230" cy="18415"/>
                <wp:effectExtent l="0" t="0" r="0" b="0"/>
                <wp:wrapTopAndBottom/>
                <wp:docPr id="11" name="Graphic 11"/>
                <wp:cNvGraphicFramePr>
                  <a:graphicFrameLocks/>
                </wp:cNvGraphicFramePr>
                <a:graphic>
                  <a:graphicData uri="http://schemas.microsoft.com/office/word/2010/wordprocessingShape">
                    <wps:wsp>
                      <wps:cNvPr id="11" name="Graphic 11"/>
                      <wps:cNvSpPr/>
                      <wps:spPr>
                        <a:xfrm>
                          <a:off x="0" y="0"/>
                          <a:ext cx="6158230" cy="18415"/>
                        </a:xfrm>
                        <a:custGeom>
                          <a:avLst/>
                          <a:gdLst/>
                          <a:ahLst/>
                          <a:cxnLst/>
                          <a:rect l="l" t="t" r="r" b="b"/>
                          <a:pathLst>
                            <a:path w="6158230" h="18415">
                              <a:moveTo>
                                <a:pt x="6158230" y="0"/>
                              </a:moveTo>
                              <a:lnTo>
                                <a:pt x="0" y="0"/>
                              </a:lnTo>
                              <a:lnTo>
                                <a:pt x="0" y="18288"/>
                              </a:lnTo>
                              <a:lnTo>
                                <a:pt x="6158230" y="18288"/>
                              </a:lnTo>
                              <a:lnTo>
                                <a:pt x="6158230" y="0"/>
                              </a:lnTo>
                              <a:close/>
                            </a:path>
                          </a:pathLst>
                        </a:custGeom>
                        <a:solidFill>
                          <a:srgbClr val="2E5395"/>
                        </a:solidFill>
                      </wps:spPr>
                      <wps:bodyPr wrap="square" lIns="0" tIns="0" rIns="0" bIns="0" rtlCol="0">
                        <a:prstTxWarp prst="textNoShape">
                          <a:avLst/>
                        </a:prstTxWarp>
                        <a:noAutofit/>
                      </wps:bodyPr>
                    </wps:wsp>
                  </a:graphicData>
                </a:graphic>
              </wp:anchor>
            </w:drawing>
          </mc:Choice>
          <mc:Fallback>
            <w:pict>
              <v:rect style="position:absolute;margin-left:55.200001pt;margin-top:29.811329pt;width:484.9pt;height:1.44pt;mso-position-horizontal-relative:page;mso-position-vertical-relative:paragraph;z-index:-15725568;mso-wrap-distance-left:0;mso-wrap-distance-right:0" id="docshape9" filled="true" fillcolor="#2e5395" stroked="false">
                <v:fill type="solid"/>
                <w10:wrap type="topAndBottom"/>
              </v:rect>
            </w:pict>
          </mc:Fallback>
        </mc:AlternateContent>
      </w:r>
      <w:bookmarkStart w:name="_bookmark6" w:id="7"/>
      <w:bookmarkEnd w:id="7"/>
      <w:r>
        <w:rPr>
          <w:b w:val="0"/>
        </w:rPr>
      </w:r>
      <w:r>
        <w:rPr>
          <w:spacing w:val="-4"/>
        </w:rPr>
        <w:t>AWARD</w:t>
      </w:r>
      <w:r>
        <w:rPr>
          <w:spacing w:val="-2"/>
        </w:rPr>
        <w:t> CRITERION</w:t>
      </w:r>
    </w:p>
    <w:p>
      <w:pPr>
        <w:pStyle w:val="BodyText"/>
        <w:spacing w:before="1"/>
        <w:rPr>
          <w:b/>
        </w:rPr>
      </w:pPr>
    </w:p>
    <w:p>
      <w:pPr>
        <w:pStyle w:val="BodyText"/>
        <w:spacing w:before="1"/>
        <w:ind w:left="552" w:right="989"/>
        <w:jc w:val="both"/>
      </w:pPr>
      <w:r>
        <w:rPr/>
        <w:t>The contract will be awarded to the two (2) technically compliant candidates offering the lowest-cost financial proposals. Specifically, the contract will be awarded to the candidate with the lowest financial proposal and to the candidate with the second lowest financial proposal, provided both meet all eligibility technical criteria specified in </w:t>
      </w:r>
      <w:r>
        <w:rPr>
          <w:b/>
        </w:rPr>
        <w:t>Article 6 </w:t>
      </w:r>
      <w:r>
        <w:rPr/>
        <w:t>of this call and demonstrate the requisite experience for effective project delivery.</w:t>
      </w:r>
    </w:p>
    <w:p>
      <w:pPr>
        <w:pStyle w:val="BodyText"/>
        <w:spacing w:before="267"/>
        <w:ind w:left="552" w:right="995"/>
        <w:jc w:val="both"/>
      </w:pPr>
      <w:r>
        <w:rPr/>
        <w:t>Both awarded candidates will be required to fully adhere to the technical and performance standards outlined in the tender documents.</w:t>
      </w:r>
    </w:p>
    <w:p>
      <w:pPr>
        <w:pStyle w:val="BodyText"/>
        <w:spacing w:before="1"/>
      </w:pPr>
    </w:p>
    <w:p>
      <w:pPr>
        <w:pStyle w:val="BodyText"/>
        <w:spacing w:before="1"/>
        <w:ind w:left="552" w:right="994"/>
        <w:jc w:val="both"/>
      </w:pPr>
      <w:r>
        <w:rPr/>
        <w:t>Both awarded candidates must be prepared to initiate services as per the timelines and conditions communicated by the PPA SA.</w:t>
      </w:r>
    </w:p>
    <w:p>
      <w:pPr>
        <w:pStyle w:val="Heading1"/>
        <w:numPr>
          <w:ilvl w:val="0"/>
          <w:numId w:val="3"/>
        </w:numPr>
        <w:tabs>
          <w:tab w:pos="902" w:val="left" w:leader="none"/>
        </w:tabs>
        <w:spacing w:line="240" w:lineRule="auto" w:before="240" w:after="0"/>
        <w:ind w:left="902" w:right="0" w:hanging="350"/>
        <w:jc w:val="left"/>
      </w:pPr>
      <w:r>
        <w:rPr/>
        <mc:AlternateContent>
          <mc:Choice Requires="wps">
            <w:drawing>
              <wp:anchor distT="0" distB="0" distL="0" distR="0" allowOverlap="1" layoutInCell="1" locked="0" behindDoc="1" simplePos="0" relativeHeight="487591424">
                <wp:simplePos x="0" y="0"/>
                <wp:positionH relativeFrom="page">
                  <wp:posOffset>701040</wp:posOffset>
                </wp:positionH>
                <wp:positionV relativeFrom="paragraph">
                  <wp:posOffset>378649</wp:posOffset>
                </wp:positionV>
                <wp:extent cx="6158230" cy="18415"/>
                <wp:effectExtent l="0" t="0" r="0" b="0"/>
                <wp:wrapTopAndBottom/>
                <wp:docPr id="12" name="Graphic 12"/>
                <wp:cNvGraphicFramePr>
                  <a:graphicFrameLocks/>
                </wp:cNvGraphicFramePr>
                <a:graphic>
                  <a:graphicData uri="http://schemas.microsoft.com/office/word/2010/wordprocessingShape">
                    <wps:wsp>
                      <wps:cNvPr id="12" name="Graphic 12"/>
                      <wps:cNvSpPr/>
                      <wps:spPr>
                        <a:xfrm>
                          <a:off x="0" y="0"/>
                          <a:ext cx="6158230" cy="18415"/>
                        </a:xfrm>
                        <a:custGeom>
                          <a:avLst/>
                          <a:gdLst/>
                          <a:ahLst/>
                          <a:cxnLst/>
                          <a:rect l="l" t="t" r="r" b="b"/>
                          <a:pathLst>
                            <a:path w="6158230" h="18415">
                              <a:moveTo>
                                <a:pt x="6158230" y="0"/>
                              </a:moveTo>
                              <a:lnTo>
                                <a:pt x="0" y="0"/>
                              </a:lnTo>
                              <a:lnTo>
                                <a:pt x="0" y="18287"/>
                              </a:lnTo>
                              <a:lnTo>
                                <a:pt x="6158230" y="18287"/>
                              </a:lnTo>
                              <a:lnTo>
                                <a:pt x="6158230" y="0"/>
                              </a:lnTo>
                              <a:close/>
                            </a:path>
                          </a:pathLst>
                        </a:custGeom>
                        <a:solidFill>
                          <a:srgbClr val="2E5395"/>
                        </a:solidFill>
                      </wps:spPr>
                      <wps:bodyPr wrap="square" lIns="0" tIns="0" rIns="0" bIns="0" rtlCol="0">
                        <a:prstTxWarp prst="textNoShape">
                          <a:avLst/>
                        </a:prstTxWarp>
                        <a:noAutofit/>
                      </wps:bodyPr>
                    </wps:wsp>
                  </a:graphicData>
                </a:graphic>
              </wp:anchor>
            </w:drawing>
          </mc:Choice>
          <mc:Fallback>
            <w:pict>
              <v:rect style="position:absolute;margin-left:55.200001pt;margin-top:29.814922pt;width:484.9pt;height:1.44pt;mso-position-horizontal-relative:page;mso-position-vertical-relative:paragraph;z-index:-15725056;mso-wrap-distance-left:0;mso-wrap-distance-right:0" id="docshape10" filled="true" fillcolor="#2e5395" stroked="false">
                <v:fill type="solid"/>
                <w10:wrap type="topAndBottom"/>
              </v:rect>
            </w:pict>
          </mc:Fallback>
        </mc:AlternateContent>
      </w:r>
      <w:bookmarkStart w:name="_bookmark7" w:id="8"/>
      <w:bookmarkEnd w:id="8"/>
      <w:r>
        <w:rPr>
          <w:b w:val="0"/>
        </w:rPr>
      </w:r>
      <w:r>
        <w:rPr/>
        <w:t>PROJECT</w:t>
      </w:r>
      <w:r>
        <w:rPr>
          <w:spacing w:val="-10"/>
        </w:rPr>
        <w:t> </w:t>
      </w:r>
      <w:r>
        <w:rPr/>
        <w:t>EXECUTION</w:t>
      </w:r>
      <w:r>
        <w:rPr>
          <w:spacing w:val="-10"/>
        </w:rPr>
        <w:t> </w:t>
      </w:r>
      <w:r>
        <w:rPr>
          <w:spacing w:val="-2"/>
        </w:rPr>
        <w:t>DEADLINE</w:t>
      </w:r>
    </w:p>
    <w:p>
      <w:pPr>
        <w:pStyle w:val="BodyText"/>
        <w:spacing w:before="1"/>
        <w:rPr>
          <w:b/>
        </w:rPr>
      </w:pPr>
    </w:p>
    <w:p>
      <w:pPr>
        <w:pStyle w:val="BodyText"/>
        <w:spacing w:before="1"/>
        <w:ind w:left="552" w:right="988"/>
        <w:jc w:val="both"/>
      </w:pPr>
      <w:r>
        <w:rPr/>
        <w:t>The</w:t>
      </w:r>
      <w:r>
        <w:rPr>
          <w:spacing w:val="-13"/>
        </w:rPr>
        <w:t> </w:t>
      </w:r>
      <w:r>
        <w:rPr/>
        <w:t>technically</w:t>
      </w:r>
      <w:r>
        <w:rPr>
          <w:spacing w:val="-12"/>
        </w:rPr>
        <w:t> </w:t>
      </w:r>
      <w:r>
        <w:rPr/>
        <w:t>compliant</w:t>
      </w:r>
      <w:r>
        <w:rPr>
          <w:spacing w:val="-13"/>
        </w:rPr>
        <w:t> </w:t>
      </w:r>
      <w:r>
        <w:rPr/>
        <w:t>awarded</w:t>
      </w:r>
      <w:r>
        <w:rPr>
          <w:spacing w:val="-12"/>
        </w:rPr>
        <w:t> </w:t>
      </w:r>
      <w:r>
        <w:rPr/>
        <w:t>candidates</w:t>
      </w:r>
      <w:r>
        <w:rPr>
          <w:spacing w:val="-13"/>
        </w:rPr>
        <w:t> </w:t>
      </w:r>
      <w:r>
        <w:rPr/>
        <w:t>shall</w:t>
      </w:r>
      <w:r>
        <w:rPr>
          <w:spacing w:val="-12"/>
        </w:rPr>
        <w:t> </w:t>
      </w:r>
      <w:r>
        <w:rPr/>
        <w:t>commence</w:t>
      </w:r>
      <w:r>
        <w:rPr>
          <w:spacing w:val="-13"/>
        </w:rPr>
        <w:t> </w:t>
      </w:r>
      <w:r>
        <w:rPr/>
        <w:t>the</w:t>
      </w:r>
      <w:r>
        <w:rPr>
          <w:spacing w:val="-12"/>
        </w:rPr>
        <w:t> </w:t>
      </w:r>
      <w:r>
        <w:rPr/>
        <w:t>respective</w:t>
      </w:r>
      <w:r>
        <w:rPr>
          <w:spacing w:val="-12"/>
        </w:rPr>
        <w:t> </w:t>
      </w:r>
      <w:r>
        <w:rPr/>
        <w:t>services</w:t>
      </w:r>
      <w:r>
        <w:rPr>
          <w:spacing w:val="-13"/>
        </w:rPr>
        <w:t> </w:t>
      </w:r>
      <w:r>
        <w:rPr/>
        <w:t>within</w:t>
      </w:r>
      <w:r>
        <w:rPr>
          <w:spacing w:val="-12"/>
        </w:rPr>
        <w:t> </w:t>
      </w:r>
      <w:r>
        <w:rPr/>
        <w:t>five</w:t>
      </w:r>
      <w:r>
        <w:rPr>
          <w:spacing w:val="-11"/>
        </w:rPr>
        <w:t> </w:t>
      </w:r>
      <w:r>
        <w:rPr/>
        <w:t>(5)</w:t>
      </w:r>
      <w:r>
        <w:rPr>
          <w:spacing w:val="-13"/>
        </w:rPr>
        <w:t> </w:t>
      </w:r>
      <w:r>
        <w:rPr/>
        <w:t>working days following the signing of the contract. In addition, must complete all project deliverables within a strict one (1) - month period, beginning from the start date specified in the signed contract.</w:t>
      </w:r>
    </w:p>
    <w:p>
      <w:pPr>
        <w:pStyle w:val="BodyText"/>
      </w:pPr>
    </w:p>
    <w:p>
      <w:pPr>
        <w:pStyle w:val="BodyText"/>
        <w:spacing w:before="1"/>
        <w:ind w:left="552" w:right="986"/>
        <w:jc w:val="both"/>
      </w:pPr>
      <w:r>
        <w:rPr/>
        <w:t>The</w:t>
      </w:r>
      <w:r>
        <w:rPr>
          <w:spacing w:val="-3"/>
        </w:rPr>
        <w:t> </w:t>
      </w:r>
      <w:r>
        <w:rPr/>
        <w:t>commencement</w:t>
      </w:r>
      <w:r>
        <w:rPr>
          <w:spacing w:val="-6"/>
        </w:rPr>
        <w:t> </w:t>
      </w:r>
      <w:r>
        <w:rPr/>
        <w:t>of</w:t>
      </w:r>
      <w:r>
        <w:rPr>
          <w:spacing w:val="-3"/>
        </w:rPr>
        <w:t> </w:t>
      </w:r>
      <w:r>
        <w:rPr/>
        <w:t>services</w:t>
      </w:r>
      <w:r>
        <w:rPr>
          <w:spacing w:val="-3"/>
        </w:rPr>
        <w:t> </w:t>
      </w:r>
      <w:r>
        <w:rPr/>
        <w:t>for</w:t>
      </w:r>
      <w:r>
        <w:rPr>
          <w:spacing w:val="-1"/>
        </w:rPr>
        <w:t> </w:t>
      </w:r>
      <w:r>
        <w:rPr/>
        <w:t>the</w:t>
      </w:r>
      <w:r>
        <w:rPr>
          <w:spacing w:val="-3"/>
        </w:rPr>
        <w:t> </w:t>
      </w:r>
      <w:r>
        <w:rPr/>
        <w:t>awarded</w:t>
      </w:r>
      <w:r>
        <w:rPr>
          <w:spacing w:val="-3"/>
        </w:rPr>
        <w:t> </w:t>
      </w:r>
      <w:r>
        <w:rPr/>
        <w:t>candidates</w:t>
      </w:r>
      <w:r>
        <w:rPr>
          <w:spacing w:val="-3"/>
        </w:rPr>
        <w:t> </w:t>
      </w:r>
      <w:r>
        <w:rPr/>
        <w:t>will</w:t>
      </w:r>
      <w:r>
        <w:rPr>
          <w:spacing w:val="-4"/>
        </w:rPr>
        <w:t> </w:t>
      </w:r>
      <w:r>
        <w:rPr/>
        <w:t>be</w:t>
      </w:r>
      <w:r>
        <w:rPr>
          <w:spacing w:val="-3"/>
        </w:rPr>
        <w:t> </w:t>
      </w:r>
      <w:r>
        <w:rPr/>
        <w:t>scheduled</w:t>
      </w:r>
      <w:r>
        <w:rPr>
          <w:spacing w:val="-4"/>
        </w:rPr>
        <w:t> </w:t>
      </w:r>
      <w:r>
        <w:rPr/>
        <w:t>at</w:t>
      </w:r>
      <w:r>
        <w:rPr>
          <w:spacing w:val="-5"/>
        </w:rPr>
        <w:t> </w:t>
      </w:r>
      <w:r>
        <w:rPr/>
        <w:t>a</w:t>
      </w:r>
      <w:r>
        <w:rPr>
          <w:spacing w:val="-3"/>
        </w:rPr>
        <w:t> </w:t>
      </w:r>
      <w:r>
        <w:rPr/>
        <w:t>later</w:t>
      </w:r>
      <w:r>
        <w:rPr>
          <w:spacing w:val="-3"/>
        </w:rPr>
        <w:t> </w:t>
      </w:r>
      <w:r>
        <w:rPr/>
        <w:t>date.</w:t>
      </w:r>
      <w:r>
        <w:rPr>
          <w:spacing w:val="-6"/>
        </w:rPr>
        <w:t> </w:t>
      </w:r>
      <w:r>
        <w:rPr/>
        <w:t>The</w:t>
      </w:r>
      <w:r>
        <w:rPr>
          <w:spacing w:val="-2"/>
        </w:rPr>
        <w:t> </w:t>
      </w:r>
      <w:r>
        <w:rPr/>
        <w:t>IT</w:t>
      </w:r>
      <w:r>
        <w:rPr>
          <w:spacing w:val="-3"/>
        </w:rPr>
        <w:t> </w:t>
      </w:r>
      <w:r>
        <w:rPr/>
        <w:t>and</w:t>
      </w:r>
      <w:r>
        <w:rPr>
          <w:spacing w:val="-4"/>
        </w:rPr>
        <w:t> </w:t>
      </w:r>
      <w:r>
        <w:rPr/>
        <w:t>BPS department of PPA SA will issue a formal notification specifying the start date. Until such notification by standard electronic means is provided by PPA SA, the both awarded candidates are not required to commence the penetration testing services.</w:t>
      </w:r>
    </w:p>
    <w:p>
      <w:pPr>
        <w:pStyle w:val="BodyText"/>
        <w:spacing w:before="267"/>
        <w:ind w:left="552" w:right="990"/>
        <w:jc w:val="both"/>
      </w:pPr>
      <w:r>
        <w:rPr/>
        <w:t>An extension of the above is allowed only with the consent of IT and BPS departments upon the request of the Contractor, which must specify the reasons for requesting the extension. Delays due to PPA S.A.’s responsibility is not counted.</w:t>
      </w:r>
    </w:p>
    <w:p>
      <w:pPr>
        <w:pStyle w:val="BodyText"/>
        <w:spacing w:before="1"/>
      </w:pPr>
    </w:p>
    <w:p>
      <w:pPr>
        <w:pStyle w:val="BodyText"/>
        <w:ind w:left="552" w:right="993"/>
        <w:jc w:val="both"/>
      </w:pPr>
      <w:r>
        <w:rPr/>
        <w:t>It is noted that the penetration testing services will be carried out in coordination with the IT and BPS Department of PPA SA, in order to minimize any forthcoming disruption to PPA SA's operations as much as </w:t>
      </w:r>
      <w:r>
        <w:rPr>
          <w:spacing w:val="-2"/>
        </w:rPr>
        <w:t>possible.</w:t>
      </w:r>
    </w:p>
    <w:p>
      <w:pPr>
        <w:pStyle w:val="Heading1"/>
        <w:numPr>
          <w:ilvl w:val="0"/>
          <w:numId w:val="3"/>
        </w:numPr>
        <w:tabs>
          <w:tab w:pos="794" w:val="left" w:leader="none"/>
        </w:tabs>
        <w:spacing w:line="240" w:lineRule="auto" w:before="239" w:after="0"/>
        <w:ind w:left="794" w:right="0" w:hanging="242"/>
        <w:jc w:val="left"/>
      </w:pPr>
      <w:bookmarkStart w:name="_bookmark8" w:id="9"/>
      <w:bookmarkEnd w:id="9"/>
      <w:r>
        <w:rPr>
          <w:b w:val="0"/>
        </w:rPr>
      </w:r>
      <w:r>
        <w:rPr>
          <w:spacing w:val="-2"/>
        </w:rPr>
        <w:t>GUARANTEES</w:t>
      </w:r>
    </w:p>
    <w:p>
      <w:pPr>
        <w:pStyle w:val="BodyText"/>
        <w:spacing w:before="4"/>
        <w:rPr>
          <w:b/>
          <w:sz w:val="3"/>
        </w:rPr>
      </w:pPr>
      <w:r>
        <w:rPr/>
        <mc:AlternateContent>
          <mc:Choice Requires="wps">
            <w:drawing>
              <wp:anchor distT="0" distB="0" distL="0" distR="0" allowOverlap="1" layoutInCell="1" locked="0" behindDoc="1" simplePos="0" relativeHeight="487591936">
                <wp:simplePos x="0" y="0"/>
                <wp:positionH relativeFrom="page">
                  <wp:posOffset>701040</wp:posOffset>
                </wp:positionH>
                <wp:positionV relativeFrom="paragraph">
                  <wp:posOffset>41501</wp:posOffset>
                </wp:positionV>
                <wp:extent cx="6158230" cy="18415"/>
                <wp:effectExtent l="0" t="0" r="0" b="0"/>
                <wp:wrapTopAndBottom/>
                <wp:docPr id="13" name="Graphic 13"/>
                <wp:cNvGraphicFramePr>
                  <a:graphicFrameLocks/>
                </wp:cNvGraphicFramePr>
                <a:graphic>
                  <a:graphicData uri="http://schemas.microsoft.com/office/word/2010/wordprocessingShape">
                    <wps:wsp>
                      <wps:cNvPr id="13" name="Graphic 13"/>
                      <wps:cNvSpPr/>
                      <wps:spPr>
                        <a:xfrm>
                          <a:off x="0" y="0"/>
                          <a:ext cx="6158230" cy="18415"/>
                        </a:xfrm>
                        <a:custGeom>
                          <a:avLst/>
                          <a:gdLst/>
                          <a:ahLst/>
                          <a:cxnLst/>
                          <a:rect l="l" t="t" r="r" b="b"/>
                          <a:pathLst>
                            <a:path w="6158230" h="18415">
                              <a:moveTo>
                                <a:pt x="6158230" y="0"/>
                              </a:moveTo>
                              <a:lnTo>
                                <a:pt x="0" y="0"/>
                              </a:lnTo>
                              <a:lnTo>
                                <a:pt x="0" y="18288"/>
                              </a:lnTo>
                              <a:lnTo>
                                <a:pt x="6158230" y="18288"/>
                              </a:lnTo>
                              <a:lnTo>
                                <a:pt x="6158230" y="0"/>
                              </a:lnTo>
                              <a:close/>
                            </a:path>
                          </a:pathLst>
                        </a:custGeom>
                        <a:solidFill>
                          <a:srgbClr val="2E5395"/>
                        </a:solidFill>
                      </wps:spPr>
                      <wps:bodyPr wrap="square" lIns="0" tIns="0" rIns="0" bIns="0" rtlCol="0">
                        <a:prstTxWarp prst="textNoShape">
                          <a:avLst/>
                        </a:prstTxWarp>
                        <a:noAutofit/>
                      </wps:bodyPr>
                    </wps:wsp>
                  </a:graphicData>
                </a:graphic>
              </wp:anchor>
            </w:drawing>
          </mc:Choice>
          <mc:Fallback>
            <w:pict>
              <v:rect style="position:absolute;margin-left:55.200001pt;margin-top:3.267812pt;width:484.9pt;height:1.44pt;mso-position-horizontal-relative:page;mso-position-vertical-relative:paragraph;z-index:-15724544;mso-wrap-distance-left:0;mso-wrap-distance-right:0" id="docshape11" filled="true" fillcolor="#2e5395" stroked="false">
                <v:fill type="solid"/>
                <w10:wrap type="topAndBottom"/>
              </v:rect>
            </w:pict>
          </mc:Fallback>
        </mc:AlternateContent>
      </w:r>
    </w:p>
    <w:p>
      <w:pPr>
        <w:pStyle w:val="BodyText"/>
        <w:spacing w:before="148"/>
        <w:ind w:left="552" w:right="988"/>
      </w:pPr>
      <w:r>
        <w:rPr/>
        <w:t>The</w:t>
      </w:r>
      <w:r>
        <w:rPr>
          <w:spacing w:val="-4"/>
        </w:rPr>
        <w:t> </w:t>
      </w:r>
      <w:r>
        <w:rPr/>
        <w:t>required</w:t>
      </w:r>
      <w:r>
        <w:rPr>
          <w:spacing w:val="-5"/>
        </w:rPr>
        <w:t> </w:t>
      </w:r>
      <w:r>
        <w:rPr/>
        <w:t>guarantees</w:t>
      </w:r>
      <w:r>
        <w:rPr>
          <w:spacing w:val="-4"/>
        </w:rPr>
        <w:t> </w:t>
      </w:r>
      <w:r>
        <w:rPr/>
        <w:t>(Participation</w:t>
      </w:r>
      <w:r>
        <w:rPr>
          <w:spacing w:val="-1"/>
        </w:rPr>
        <w:t> </w:t>
      </w:r>
      <w:r>
        <w:rPr/>
        <w:t>Guarantee</w:t>
      </w:r>
      <w:r>
        <w:rPr>
          <w:spacing w:val="-4"/>
        </w:rPr>
        <w:t> </w:t>
      </w:r>
      <w:r>
        <w:rPr/>
        <w:t>and</w:t>
      </w:r>
      <w:r>
        <w:rPr>
          <w:spacing w:val="-7"/>
        </w:rPr>
        <w:t> </w:t>
      </w:r>
      <w:r>
        <w:rPr/>
        <w:t>Good</w:t>
      </w:r>
      <w:r>
        <w:rPr>
          <w:spacing w:val="-7"/>
        </w:rPr>
        <w:t> </w:t>
      </w:r>
      <w:r>
        <w:rPr/>
        <w:t>Performance)</w:t>
      </w:r>
      <w:r>
        <w:rPr>
          <w:spacing w:val="-4"/>
        </w:rPr>
        <w:t> </w:t>
      </w:r>
      <w:r>
        <w:rPr/>
        <w:t>for</w:t>
      </w:r>
      <w:r>
        <w:rPr>
          <w:spacing w:val="-7"/>
        </w:rPr>
        <w:t> </w:t>
      </w:r>
      <w:r>
        <w:rPr/>
        <w:t>this</w:t>
      </w:r>
      <w:r>
        <w:rPr>
          <w:spacing w:val="-4"/>
        </w:rPr>
        <w:t> </w:t>
      </w:r>
      <w:r>
        <w:rPr/>
        <w:t>competition</w:t>
      </w:r>
      <w:r>
        <w:rPr>
          <w:spacing w:val="-5"/>
        </w:rPr>
        <w:t> </w:t>
      </w:r>
      <w:r>
        <w:rPr/>
        <w:t>are</w:t>
      </w:r>
      <w:r>
        <w:rPr>
          <w:spacing w:val="-4"/>
        </w:rPr>
        <w:t> </w:t>
      </w:r>
      <w:r>
        <w:rPr/>
        <w:t>in</w:t>
      </w:r>
      <w:r>
        <w:rPr>
          <w:spacing w:val="-6"/>
        </w:rPr>
        <w:t> </w:t>
      </w:r>
      <w:r>
        <w:rPr/>
        <w:t>one</w:t>
      </w:r>
      <w:r>
        <w:rPr>
          <w:spacing w:val="-6"/>
        </w:rPr>
        <w:t> </w:t>
      </w:r>
      <w:r>
        <w:rPr/>
        <w:t>of the following forms:</w:t>
      </w:r>
    </w:p>
    <w:p>
      <w:pPr>
        <w:pStyle w:val="ListParagraph"/>
        <w:numPr>
          <w:ilvl w:val="0"/>
          <w:numId w:val="6"/>
        </w:numPr>
        <w:tabs>
          <w:tab w:pos="911" w:val="left" w:leader="none"/>
          <w:tab w:pos="913" w:val="left" w:leader="none"/>
        </w:tabs>
        <w:spacing w:line="240" w:lineRule="auto" w:before="239" w:after="0"/>
        <w:ind w:left="913" w:right="991" w:hanging="361"/>
        <w:jc w:val="both"/>
        <w:rPr>
          <w:sz w:val="22"/>
        </w:rPr>
      </w:pPr>
      <w:r>
        <w:rPr>
          <w:spacing w:val="-2"/>
          <w:sz w:val="22"/>
        </w:rPr>
        <w:t>Guarantee letters: these guarantees are</w:t>
      </w:r>
      <w:r>
        <w:rPr>
          <w:spacing w:val="-4"/>
          <w:sz w:val="22"/>
        </w:rPr>
        <w:t> </w:t>
      </w:r>
      <w:r>
        <w:rPr>
          <w:spacing w:val="-2"/>
          <w:sz w:val="22"/>
        </w:rPr>
        <w:t>issued</w:t>
      </w:r>
      <w:r>
        <w:rPr>
          <w:spacing w:val="-3"/>
          <w:sz w:val="22"/>
        </w:rPr>
        <w:t> </w:t>
      </w:r>
      <w:r>
        <w:rPr>
          <w:spacing w:val="-2"/>
          <w:sz w:val="22"/>
        </w:rPr>
        <w:t>at</w:t>
      </w:r>
      <w:r>
        <w:rPr>
          <w:spacing w:val="-4"/>
          <w:sz w:val="22"/>
        </w:rPr>
        <w:t> </w:t>
      </w:r>
      <w:r>
        <w:rPr>
          <w:spacing w:val="-2"/>
          <w:sz w:val="22"/>
        </w:rPr>
        <w:t>the</w:t>
      </w:r>
      <w:r>
        <w:rPr>
          <w:spacing w:val="-4"/>
          <w:sz w:val="22"/>
        </w:rPr>
        <w:t> </w:t>
      </w:r>
      <w:r>
        <w:rPr>
          <w:spacing w:val="-2"/>
          <w:sz w:val="22"/>
        </w:rPr>
        <w:t>option</w:t>
      </w:r>
      <w:r>
        <w:rPr>
          <w:spacing w:val="-7"/>
          <w:sz w:val="22"/>
        </w:rPr>
        <w:t> </w:t>
      </w:r>
      <w:r>
        <w:rPr>
          <w:spacing w:val="-2"/>
          <w:sz w:val="22"/>
        </w:rPr>
        <w:t>of</w:t>
      </w:r>
      <w:r>
        <w:rPr>
          <w:spacing w:val="-5"/>
          <w:sz w:val="22"/>
        </w:rPr>
        <w:t> </w:t>
      </w:r>
      <w:r>
        <w:rPr>
          <w:spacing w:val="-2"/>
          <w:sz w:val="22"/>
        </w:rPr>
        <w:t>the contractor</w:t>
      </w:r>
      <w:r>
        <w:rPr>
          <w:spacing w:val="-5"/>
          <w:sz w:val="22"/>
        </w:rPr>
        <w:t> </w:t>
      </w:r>
      <w:r>
        <w:rPr>
          <w:spacing w:val="-2"/>
          <w:sz w:val="22"/>
        </w:rPr>
        <w:t>by</w:t>
      </w:r>
      <w:r>
        <w:rPr>
          <w:spacing w:val="-4"/>
          <w:sz w:val="22"/>
        </w:rPr>
        <w:t> </w:t>
      </w:r>
      <w:r>
        <w:rPr>
          <w:spacing w:val="-2"/>
          <w:sz w:val="22"/>
        </w:rPr>
        <w:t>credit institutions</w:t>
      </w:r>
      <w:r>
        <w:rPr>
          <w:spacing w:val="-5"/>
          <w:sz w:val="22"/>
        </w:rPr>
        <w:t> </w:t>
      </w:r>
      <w:r>
        <w:rPr>
          <w:spacing w:val="-2"/>
          <w:sz w:val="22"/>
        </w:rPr>
        <w:t>legally </w:t>
      </w:r>
      <w:r>
        <w:rPr>
          <w:sz w:val="22"/>
        </w:rPr>
        <w:t>operating</w:t>
      </w:r>
      <w:r>
        <w:rPr>
          <w:spacing w:val="-1"/>
          <w:sz w:val="22"/>
        </w:rPr>
        <w:t> </w:t>
      </w:r>
      <w:r>
        <w:rPr>
          <w:sz w:val="22"/>
        </w:rPr>
        <w:t>in</w:t>
      </w:r>
      <w:r>
        <w:rPr>
          <w:spacing w:val="-2"/>
          <w:sz w:val="22"/>
        </w:rPr>
        <w:t> </w:t>
      </w:r>
      <w:r>
        <w:rPr>
          <w:sz w:val="22"/>
        </w:rPr>
        <w:t>the</w:t>
      </w:r>
      <w:r>
        <w:rPr>
          <w:spacing w:val="-3"/>
          <w:sz w:val="22"/>
        </w:rPr>
        <w:t> </w:t>
      </w:r>
      <w:r>
        <w:rPr>
          <w:sz w:val="22"/>
        </w:rPr>
        <w:t>Member</w:t>
      </w:r>
      <w:r>
        <w:rPr>
          <w:spacing w:val="-3"/>
          <w:sz w:val="22"/>
        </w:rPr>
        <w:t> </w:t>
      </w:r>
      <w:r>
        <w:rPr>
          <w:sz w:val="22"/>
        </w:rPr>
        <w:t>States</w:t>
      </w:r>
      <w:r>
        <w:rPr>
          <w:spacing w:val="-2"/>
          <w:sz w:val="22"/>
        </w:rPr>
        <w:t> </w:t>
      </w:r>
      <w:r>
        <w:rPr>
          <w:sz w:val="22"/>
        </w:rPr>
        <w:t>of</w:t>
      </w:r>
      <w:r>
        <w:rPr>
          <w:spacing w:val="-1"/>
          <w:sz w:val="22"/>
        </w:rPr>
        <w:t> </w:t>
      </w:r>
      <w:r>
        <w:rPr>
          <w:sz w:val="22"/>
        </w:rPr>
        <w:t>the</w:t>
      </w:r>
      <w:r>
        <w:rPr>
          <w:spacing w:val="-1"/>
          <w:sz w:val="22"/>
        </w:rPr>
        <w:t> </w:t>
      </w:r>
      <w:r>
        <w:rPr>
          <w:sz w:val="22"/>
        </w:rPr>
        <w:t>European</w:t>
      </w:r>
      <w:r>
        <w:rPr>
          <w:spacing w:val="-1"/>
          <w:sz w:val="22"/>
        </w:rPr>
        <w:t> </w:t>
      </w:r>
      <w:r>
        <w:rPr>
          <w:sz w:val="22"/>
        </w:rPr>
        <w:t>Union</w:t>
      </w:r>
      <w:r>
        <w:rPr>
          <w:spacing w:val="-1"/>
          <w:sz w:val="22"/>
        </w:rPr>
        <w:t> </w:t>
      </w:r>
      <w:r>
        <w:rPr>
          <w:sz w:val="22"/>
        </w:rPr>
        <w:t>or</w:t>
      </w:r>
      <w:r>
        <w:rPr>
          <w:spacing w:val="-1"/>
          <w:sz w:val="22"/>
        </w:rPr>
        <w:t> </w:t>
      </w:r>
      <w:r>
        <w:rPr>
          <w:sz w:val="22"/>
        </w:rPr>
        <w:t>the</w:t>
      </w:r>
      <w:r>
        <w:rPr>
          <w:spacing w:val="-3"/>
          <w:sz w:val="22"/>
        </w:rPr>
        <w:t> </w:t>
      </w:r>
      <w:r>
        <w:rPr>
          <w:sz w:val="22"/>
        </w:rPr>
        <w:t>European</w:t>
      </w:r>
      <w:r>
        <w:rPr>
          <w:spacing w:val="-1"/>
          <w:sz w:val="22"/>
        </w:rPr>
        <w:t> </w:t>
      </w:r>
      <w:r>
        <w:rPr>
          <w:sz w:val="22"/>
        </w:rPr>
        <w:t>Economic</w:t>
      </w:r>
      <w:r>
        <w:rPr>
          <w:spacing w:val="-1"/>
          <w:sz w:val="22"/>
        </w:rPr>
        <w:t> </w:t>
      </w:r>
      <w:r>
        <w:rPr>
          <w:sz w:val="22"/>
        </w:rPr>
        <w:t>Area,</w:t>
      </w:r>
      <w:r>
        <w:rPr>
          <w:spacing w:val="-3"/>
          <w:sz w:val="22"/>
        </w:rPr>
        <w:t> </w:t>
      </w:r>
      <w:r>
        <w:rPr>
          <w:sz w:val="22"/>
        </w:rPr>
        <w:t>or</w:t>
      </w:r>
      <w:r>
        <w:rPr>
          <w:spacing w:val="-1"/>
          <w:sz w:val="22"/>
        </w:rPr>
        <w:t> </w:t>
      </w:r>
      <w:r>
        <w:rPr>
          <w:sz w:val="22"/>
        </w:rPr>
        <w:t>in</w:t>
      </w:r>
      <w:r>
        <w:rPr>
          <w:spacing w:val="-2"/>
          <w:sz w:val="22"/>
        </w:rPr>
        <w:t> </w:t>
      </w:r>
      <w:r>
        <w:rPr>
          <w:sz w:val="22"/>
        </w:rPr>
        <w:t>the</w:t>
      </w:r>
      <w:r>
        <w:rPr>
          <w:spacing w:val="-1"/>
          <w:sz w:val="22"/>
        </w:rPr>
        <w:t> </w:t>
      </w:r>
      <w:r>
        <w:rPr>
          <w:sz w:val="22"/>
        </w:rPr>
        <w:t>states </w:t>
      </w:r>
      <w:r>
        <w:rPr>
          <w:spacing w:val="-2"/>
          <w:sz w:val="22"/>
        </w:rPr>
        <w:t>that</w:t>
      </w:r>
      <w:r>
        <w:rPr>
          <w:spacing w:val="-5"/>
          <w:sz w:val="22"/>
        </w:rPr>
        <w:t> </w:t>
      </w:r>
      <w:r>
        <w:rPr>
          <w:spacing w:val="-2"/>
          <w:sz w:val="22"/>
        </w:rPr>
        <w:t>are</w:t>
      </w:r>
      <w:r>
        <w:rPr>
          <w:spacing w:val="-9"/>
          <w:sz w:val="22"/>
        </w:rPr>
        <w:t> </w:t>
      </w:r>
      <w:r>
        <w:rPr>
          <w:spacing w:val="-2"/>
          <w:sz w:val="22"/>
        </w:rPr>
        <w:t>part</w:t>
      </w:r>
      <w:r>
        <w:rPr>
          <w:spacing w:val="-9"/>
          <w:sz w:val="22"/>
        </w:rPr>
        <w:t> </w:t>
      </w:r>
      <w:r>
        <w:rPr>
          <w:spacing w:val="-2"/>
          <w:sz w:val="22"/>
        </w:rPr>
        <w:t>of</w:t>
      </w:r>
      <w:r>
        <w:rPr>
          <w:spacing w:val="-6"/>
          <w:sz w:val="22"/>
        </w:rPr>
        <w:t> </w:t>
      </w:r>
      <w:r>
        <w:rPr>
          <w:spacing w:val="-2"/>
          <w:sz w:val="22"/>
        </w:rPr>
        <w:t>the</w:t>
      </w:r>
      <w:r>
        <w:rPr>
          <w:spacing w:val="-5"/>
          <w:sz w:val="22"/>
        </w:rPr>
        <w:t> </w:t>
      </w:r>
      <w:r>
        <w:rPr>
          <w:spacing w:val="-2"/>
          <w:sz w:val="22"/>
        </w:rPr>
        <w:t>Agreement</w:t>
      </w:r>
      <w:r>
        <w:rPr>
          <w:spacing w:val="-5"/>
          <w:sz w:val="22"/>
        </w:rPr>
        <w:t> </w:t>
      </w:r>
      <w:r>
        <w:rPr>
          <w:spacing w:val="-2"/>
          <w:sz w:val="22"/>
        </w:rPr>
        <w:t>on</w:t>
      </w:r>
      <w:r>
        <w:rPr>
          <w:spacing w:val="-10"/>
          <w:sz w:val="22"/>
        </w:rPr>
        <w:t> </w:t>
      </w:r>
      <w:r>
        <w:rPr>
          <w:spacing w:val="-2"/>
          <w:sz w:val="22"/>
        </w:rPr>
        <w:t>Public</w:t>
      </w:r>
      <w:r>
        <w:rPr>
          <w:spacing w:val="-9"/>
          <w:sz w:val="22"/>
        </w:rPr>
        <w:t> </w:t>
      </w:r>
      <w:r>
        <w:rPr>
          <w:spacing w:val="-2"/>
          <w:sz w:val="22"/>
        </w:rPr>
        <w:t>Procurement</w:t>
      </w:r>
      <w:r>
        <w:rPr>
          <w:spacing w:val="-9"/>
          <w:sz w:val="22"/>
        </w:rPr>
        <w:t> </w:t>
      </w:r>
      <w:r>
        <w:rPr>
          <w:spacing w:val="-2"/>
          <w:sz w:val="22"/>
        </w:rPr>
        <w:t>of</w:t>
      </w:r>
      <w:r>
        <w:rPr>
          <w:spacing w:val="-6"/>
          <w:sz w:val="22"/>
        </w:rPr>
        <w:t> </w:t>
      </w:r>
      <w:r>
        <w:rPr>
          <w:spacing w:val="-2"/>
          <w:sz w:val="22"/>
        </w:rPr>
        <w:t>the</w:t>
      </w:r>
      <w:r>
        <w:rPr>
          <w:spacing w:val="-9"/>
          <w:sz w:val="22"/>
        </w:rPr>
        <w:t> </w:t>
      </w:r>
      <w:r>
        <w:rPr>
          <w:spacing w:val="-2"/>
          <w:sz w:val="22"/>
        </w:rPr>
        <w:t>World</w:t>
      </w:r>
      <w:r>
        <w:rPr>
          <w:spacing w:val="-8"/>
          <w:sz w:val="22"/>
        </w:rPr>
        <w:t> </w:t>
      </w:r>
      <w:r>
        <w:rPr>
          <w:spacing w:val="-2"/>
          <w:sz w:val="22"/>
        </w:rPr>
        <w:t>Trade</w:t>
      </w:r>
      <w:r>
        <w:rPr>
          <w:spacing w:val="-9"/>
          <w:sz w:val="22"/>
        </w:rPr>
        <w:t> </w:t>
      </w:r>
      <w:r>
        <w:rPr>
          <w:spacing w:val="-2"/>
          <w:sz w:val="22"/>
        </w:rPr>
        <w:t>Organization,</w:t>
      </w:r>
      <w:r>
        <w:rPr>
          <w:spacing w:val="-9"/>
          <w:sz w:val="22"/>
        </w:rPr>
        <w:t> </w:t>
      </w:r>
      <w:r>
        <w:rPr>
          <w:spacing w:val="-2"/>
          <w:sz w:val="22"/>
        </w:rPr>
        <w:t>which</w:t>
      </w:r>
      <w:r>
        <w:rPr>
          <w:spacing w:val="-8"/>
          <w:sz w:val="22"/>
        </w:rPr>
        <w:t> </w:t>
      </w:r>
      <w:r>
        <w:rPr>
          <w:spacing w:val="-2"/>
          <w:sz w:val="22"/>
        </w:rPr>
        <w:t>was</w:t>
      </w:r>
      <w:r>
        <w:rPr>
          <w:spacing w:val="-9"/>
          <w:sz w:val="22"/>
        </w:rPr>
        <w:t> </w:t>
      </w:r>
      <w:r>
        <w:rPr>
          <w:spacing w:val="-2"/>
          <w:sz w:val="22"/>
        </w:rPr>
        <w:t>ratified </w:t>
      </w:r>
      <w:r>
        <w:rPr>
          <w:sz w:val="22"/>
        </w:rPr>
        <w:t>by</w:t>
      </w:r>
      <w:r>
        <w:rPr>
          <w:spacing w:val="-4"/>
          <w:sz w:val="22"/>
        </w:rPr>
        <w:t> </w:t>
      </w:r>
      <w:r>
        <w:rPr>
          <w:sz w:val="22"/>
        </w:rPr>
        <w:t>Law</w:t>
      </w:r>
      <w:r>
        <w:rPr>
          <w:spacing w:val="-6"/>
          <w:sz w:val="22"/>
        </w:rPr>
        <w:t> </w:t>
      </w:r>
      <w:r>
        <w:rPr>
          <w:sz w:val="22"/>
        </w:rPr>
        <w:t>2513/1997</w:t>
      </w:r>
      <w:r>
        <w:rPr>
          <w:spacing w:val="-4"/>
          <w:sz w:val="22"/>
        </w:rPr>
        <w:t> </w:t>
      </w:r>
      <w:r>
        <w:rPr>
          <w:sz w:val="22"/>
        </w:rPr>
        <w:t>(Government</w:t>
      </w:r>
      <w:r>
        <w:rPr>
          <w:spacing w:val="-4"/>
          <w:sz w:val="22"/>
        </w:rPr>
        <w:t> </w:t>
      </w:r>
      <w:r>
        <w:rPr>
          <w:sz w:val="22"/>
        </w:rPr>
        <w:t>Gazette</w:t>
      </w:r>
      <w:r>
        <w:rPr>
          <w:spacing w:val="-4"/>
          <w:sz w:val="22"/>
        </w:rPr>
        <w:t> </w:t>
      </w:r>
      <w:r>
        <w:rPr>
          <w:sz w:val="22"/>
        </w:rPr>
        <w:t>A'</w:t>
      </w:r>
      <w:r>
        <w:rPr>
          <w:spacing w:val="-6"/>
          <w:sz w:val="22"/>
        </w:rPr>
        <w:t> </w:t>
      </w:r>
      <w:r>
        <w:rPr>
          <w:sz w:val="22"/>
        </w:rPr>
        <w:t>139)</w:t>
      </w:r>
      <w:r>
        <w:rPr>
          <w:spacing w:val="-4"/>
          <w:sz w:val="22"/>
        </w:rPr>
        <w:t> </w:t>
      </w:r>
      <w:r>
        <w:rPr>
          <w:sz w:val="22"/>
        </w:rPr>
        <w:t>and</w:t>
      </w:r>
      <w:r>
        <w:rPr>
          <w:spacing w:val="-5"/>
          <w:sz w:val="22"/>
        </w:rPr>
        <w:t> </w:t>
      </w:r>
      <w:r>
        <w:rPr>
          <w:sz w:val="22"/>
        </w:rPr>
        <w:t>have,</w:t>
      </w:r>
      <w:r>
        <w:rPr>
          <w:spacing w:val="-4"/>
          <w:sz w:val="22"/>
        </w:rPr>
        <w:t> </w:t>
      </w:r>
      <w:r>
        <w:rPr>
          <w:sz w:val="22"/>
        </w:rPr>
        <w:t>in</w:t>
      </w:r>
      <w:r>
        <w:rPr>
          <w:spacing w:val="-6"/>
          <w:sz w:val="22"/>
        </w:rPr>
        <w:t> </w:t>
      </w:r>
      <w:r>
        <w:rPr>
          <w:sz w:val="22"/>
        </w:rPr>
        <w:t>accordance</w:t>
      </w:r>
      <w:r>
        <w:rPr>
          <w:spacing w:val="-4"/>
          <w:sz w:val="22"/>
        </w:rPr>
        <w:t> </w:t>
      </w:r>
      <w:r>
        <w:rPr>
          <w:sz w:val="22"/>
        </w:rPr>
        <w:t>with</w:t>
      </w:r>
      <w:r>
        <w:rPr>
          <w:spacing w:val="-4"/>
          <w:sz w:val="22"/>
        </w:rPr>
        <w:t> </w:t>
      </w:r>
      <w:r>
        <w:rPr>
          <w:sz w:val="22"/>
        </w:rPr>
        <w:t>the</w:t>
      </w:r>
      <w:r>
        <w:rPr>
          <w:spacing w:val="-6"/>
          <w:sz w:val="22"/>
        </w:rPr>
        <w:t> </w:t>
      </w:r>
      <w:r>
        <w:rPr>
          <w:sz w:val="22"/>
        </w:rPr>
        <w:t>applicable</w:t>
      </w:r>
      <w:r>
        <w:rPr>
          <w:spacing w:val="-4"/>
          <w:sz w:val="22"/>
        </w:rPr>
        <w:t> </w:t>
      </w:r>
      <w:r>
        <w:rPr>
          <w:sz w:val="22"/>
        </w:rPr>
        <w:t>provisions, the right to do so.</w:t>
      </w:r>
    </w:p>
    <w:p>
      <w:pPr>
        <w:pStyle w:val="ListParagraph"/>
        <w:numPr>
          <w:ilvl w:val="0"/>
          <w:numId w:val="6"/>
        </w:numPr>
        <w:tabs>
          <w:tab w:pos="911" w:val="left" w:leader="none"/>
        </w:tabs>
        <w:spacing w:line="240" w:lineRule="auto" w:before="1" w:after="0"/>
        <w:ind w:left="911" w:right="0" w:hanging="359"/>
        <w:jc w:val="both"/>
        <w:rPr>
          <w:sz w:val="22"/>
        </w:rPr>
      </w:pPr>
      <w:r>
        <w:rPr>
          <w:sz w:val="22"/>
        </w:rPr>
        <w:t>Bank</w:t>
      </w:r>
      <w:r>
        <w:rPr>
          <w:spacing w:val="-8"/>
          <w:sz w:val="22"/>
        </w:rPr>
        <w:t> </w:t>
      </w:r>
      <w:r>
        <w:rPr>
          <w:sz w:val="22"/>
        </w:rPr>
        <w:t>deposit</w:t>
      </w:r>
      <w:r>
        <w:rPr>
          <w:spacing w:val="-9"/>
          <w:sz w:val="22"/>
        </w:rPr>
        <w:t> </w:t>
      </w:r>
      <w:r>
        <w:rPr>
          <w:sz w:val="22"/>
        </w:rPr>
        <w:t>of</w:t>
      </w:r>
      <w:r>
        <w:rPr>
          <w:spacing w:val="-7"/>
          <w:sz w:val="22"/>
        </w:rPr>
        <w:t> </w:t>
      </w:r>
      <w:r>
        <w:rPr>
          <w:sz w:val="22"/>
        </w:rPr>
        <w:t>the</w:t>
      </w:r>
      <w:r>
        <w:rPr>
          <w:spacing w:val="-8"/>
          <w:sz w:val="22"/>
        </w:rPr>
        <w:t> </w:t>
      </w:r>
      <w:r>
        <w:rPr>
          <w:sz w:val="22"/>
        </w:rPr>
        <w:t>relevant</w:t>
      </w:r>
      <w:r>
        <w:rPr>
          <w:spacing w:val="-7"/>
          <w:sz w:val="22"/>
        </w:rPr>
        <w:t> </w:t>
      </w:r>
      <w:r>
        <w:rPr>
          <w:sz w:val="22"/>
        </w:rPr>
        <w:t>guarantee</w:t>
      </w:r>
      <w:r>
        <w:rPr>
          <w:spacing w:val="-7"/>
          <w:sz w:val="22"/>
        </w:rPr>
        <w:t> </w:t>
      </w:r>
      <w:r>
        <w:rPr>
          <w:spacing w:val="-2"/>
          <w:sz w:val="22"/>
        </w:rPr>
        <w:t>amount</w:t>
      </w:r>
    </w:p>
    <w:p>
      <w:pPr>
        <w:spacing w:after="0" w:line="240" w:lineRule="auto"/>
        <w:jc w:val="both"/>
        <w:rPr>
          <w:sz w:val="22"/>
        </w:rPr>
        <w:sectPr>
          <w:pgSz w:w="11910" w:h="16840"/>
          <w:pgMar w:header="0" w:footer="899" w:top="1080" w:bottom="1120" w:left="580" w:right="140"/>
        </w:sectPr>
      </w:pPr>
    </w:p>
    <w:p>
      <w:pPr>
        <w:pStyle w:val="Heading2"/>
        <w:numPr>
          <w:ilvl w:val="1"/>
          <w:numId w:val="3"/>
        </w:numPr>
        <w:tabs>
          <w:tab w:pos="832" w:val="left" w:leader="none"/>
        </w:tabs>
        <w:spacing w:line="240" w:lineRule="auto" w:before="33" w:after="0"/>
        <w:ind w:left="832" w:right="0" w:hanging="280"/>
        <w:jc w:val="left"/>
      </w:pPr>
      <w:r>
        <w:rPr>
          <w:spacing w:val="6"/>
          <w:u w:val="single"/>
        </w:rPr>
        <w:t> </w:t>
      </w:r>
      <w:r>
        <w:rPr>
          <w:spacing w:val="-2"/>
          <w:u w:val="single"/>
        </w:rPr>
        <w:t>PARTICIPATION</w:t>
      </w:r>
      <w:r>
        <w:rPr>
          <w:spacing w:val="6"/>
          <w:u w:val="single"/>
        </w:rPr>
        <w:t> </w:t>
      </w:r>
      <w:r>
        <w:rPr>
          <w:spacing w:val="-2"/>
          <w:u w:val="single"/>
        </w:rPr>
        <w:t>GUARANTEE</w:t>
      </w:r>
    </w:p>
    <w:p>
      <w:pPr>
        <w:pStyle w:val="BodyText"/>
        <w:spacing w:before="1"/>
        <w:ind w:left="552" w:right="989"/>
        <w:jc w:val="both"/>
      </w:pPr>
      <w:r>
        <w:rPr/>
        <w:t>Candidates, when submitting their Proposals, must (a) provide a Participation Letter of Guarantee, in accordance with </w:t>
      </w:r>
      <w:r>
        <w:rPr>
          <w:b/>
        </w:rPr>
        <w:t>ANNEX E </w:t>
      </w:r>
      <w:r>
        <w:rPr/>
        <w:t>hereof, of a total amount of one thousand euros </w:t>
      </w:r>
      <w:r>
        <w:rPr>
          <w:b/>
        </w:rPr>
        <w:t>(1.200,00 €) </w:t>
      </w:r>
      <w:r>
        <w:rPr/>
        <w:t>(hereinafter: the Participation Guarantee Amount) or (b) provide the necessary documentation that an equal to the Participation Guarantee Amount has been deposited, transferred and was made available as guarantee</w:t>
      </w:r>
      <w:r>
        <w:rPr>
          <w:spacing w:val="40"/>
        </w:rPr>
        <w:t> </w:t>
      </w:r>
      <w:r>
        <w:rPr/>
        <w:t>for the participation of the candidate in the Tender, in one of the following PPA’s bank accounts:</w:t>
      </w:r>
    </w:p>
    <w:p>
      <w:pPr>
        <w:pStyle w:val="BodyText"/>
        <w:spacing w:before="10"/>
        <w:rPr>
          <w:sz w:val="19"/>
        </w:rPr>
      </w:pPr>
    </w:p>
    <w:tbl>
      <w:tblPr>
        <w:tblW w:w="0" w:type="auto"/>
        <w:jc w:val="left"/>
        <w:tblInd w:w="2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2830"/>
        <w:gridCol w:w="3687"/>
      </w:tblGrid>
      <w:tr>
        <w:trPr>
          <w:trHeight w:val="268" w:hRule="atLeast"/>
        </w:trPr>
        <w:tc>
          <w:tcPr>
            <w:tcW w:w="2830" w:type="dxa"/>
            <w:shd w:val="clear" w:color="auto" w:fill="D9D9D9"/>
          </w:tcPr>
          <w:p>
            <w:pPr>
              <w:pStyle w:val="TableParagraph"/>
              <w:rPr>
                <w:b/>
                <w:sz w:val="22"/>
              </w:rPr>
            </w:pPr>
            <w:r>
              <w:rPr>
                <w:b/>
                <w:sz w:val="22"/>
              </w:rPr>
              <w:t>BANKING</w:t>
            </w:r>
            <w:r>
              <w:rPr>
                <w:b/>
                <w:spacing w:val="-7"/>
                <w:sz w:val="22"/>
              </w:rPr>
              <w:t> </w:t>
            </w:r>
            <w:r>
              <w:rPr>
                <w:b/>
                <w:spacing w:val="-2"/>
                <w:sz w:val="22"/>
              </w:rPr>
              <w:t>INSTITUTION</w:t>
            </w:r>
          </w:p>
        </w:tc>
        <w:tc>
          <w:tcPr>
            <w:tcW w:w="3687" w:type="dxa"/>
            <w:shd w:val="clear" w:color="auto" w:fill="D9D9D9"/>
          </w:tcPr>
          <w:p>
            <w:pPr>
              <w:pStyle w:val="TableParagraph"/>
              <w:ind w:left="108"/>
              <w:rPr>
                <w:b/>
                <w:sz w:val="22"/>
              </w:rPr>
            </w:pPr>
            <w:r>
              <w:rPr>
                <w:b/>
                <w:sz w:val="22"/>
              </w:rPr>
              <w:t>ACCOUNT</w:t>
            </w:r>
            <w:r>
              <w:rPr>
                <w:b/>
                <w:spacing w:val="-6"/>
                <w:sz w:val="22"/>
              </w:rPr>
              <w:t> </w:t>
            </w:r>
            <w:r>
              <w:rPr>
                <w:b/>
                <w:sz w:val="22"/>
              </w:rPr>
              <w:t>NUMBER</w:t>
            </w:r>
            <w:r>
              <w:rPr>
                <w:b/>
                <w:spacing w:val="-4"/>
                <w:sz w:val="22"/>
              </w:rPr>
              <w:t> </w:t>
            </w:r>
            <w:r>
              <w:rPr>
                <w:b/>
                <w:spacing w:val="-2"/>
                <w:sz w:val="22"/>
              </w:rPr>
              <w:t>(IBAN)</w:t>
            </w:r>
          </w:p>
        </w:tc>
      </w:tr>
      <w:tr>
        <w:trPr>
          <w:trHeight w:val="268" w:hRule="atLeast"/>
        </w:trPr>
        <w:tc>
          <w:tcPr>
            <w:tcW w:w="2830" w:type="dxa"/>
          </w:tcPr>
          <w:p>
            <w:pPr>
              <w:pStyle w:val="TableParagraph"/>
              <w:rPr>
                <w:b/>
                <w:sz w:val="22"/>
              </w:rPr>
            </w:pPr>
            <w:r>
              <w:rPr>
                <w:b/>
                <w:sz w:val="22"/>
              </w:rPr>
              <w:t>NATIONAL</w:t>
            </w:r>
            <w:r>
              <w:rPr>
                <w:b/>
                <w:spacing w:val="-7"/>
                <w:sz w:val="22"/>
              </w:rPr>
              <w:t> </w:t>
            </w:r>
            <w:r>
              <w:rPr>
                <w:b/>
                <w:spacing w:val="-4"/>
                <w:sz w:val="22"/>
              </w:rPr>
              <w:t>BANK</w:t>
            </w:r>
          </w:p>
        </w:tc>
        <w:tc>
          <w:tcPr>
            <w:tcW w:w="3687" w:type="dxa"/>
          </w:tcPr>
          <w:p>
            <w:pPr>
              <w:pStyle w:val="TableParagraph"/>
              <w:ind w:left="108"/>
              <w:rPr>
                <w:sz w:val="22"/>
              </w:rPr>
            </w:pPr>
            <w:r>
              <w:rPr>
                <w:spacing w:val="-2"/>
                <w:sz w:val="22"/>
              </w:rPr>
              <w:t>GR1501101900000019050500651</w:t>
            </w:r>
          </w:p>
        </w:tc>
      </w:tr>
      <w:tr>
        <w:trPr>
          <w:trHeight w:val="268" w:hRule="atLeast"/>
        </w:trPr>
        <w:tc>
          <w:tcPr>
            <w:tcW w:w="2830" w:type="dxa"/>
          </w:tcPr>
          <w:p>
            <w:pPr>
              <w:pStyle w:val="TableParagraph"/>
              <w:rPr>
                <w:b/>
                <w:sz w:val="22"/>
              </w:rPr>
            </w:pPr>
            <w:r>
              <w:rPr>
                <w:b/>
                <w:sz w:val="22"/>
              </w:rPr>
              <w:t>ALPHA</w:t>
            </w:r>
            <w:r>
              <w:rPr>
                <w:b/>
                <w:spacing w:val="-4"/>
                <w:sz w:val="22"/>
              </w:rPr>
              <w:t> BANK</w:t>
            </w:r>
          </w:p>
        </w:tc>
        <w:tc>
          <w:tcPr>
            <w:tcW w:w="3687" w:type="dxa"/>
          </w:tcPr>
          <w:p>
            <w:pPr>
              <w:pStyle w:val="TableParagraph"/>
              <w:ind w:left="108"/>
              <w:rPr>
                <w:sz w:val="22"/>
              </w:rPr>
            </w:pPr>
            <w:r>
              <w:rPr>
                <w:spacing w:val="-2"/>
                <w:sz w:val="22"/>
              </w:rPr>
              <w:t>GR7101401250125002320006462</w:t>
            </w:r>
          </w:p>
        </w:tc>
      </w:tr>
      <w:tr>
        <w:trPr>
          <w:trHeight w:val="268" w:hRule="atLeast"/>
        </w:trPr>
        <w:tc>
          <w:tcPr>
            <w:tcW w:w="2830" w:type="dxa"/>
          </w:tcPr>
          <w:p>
            <w:pPr>
              <w:pStyle w:val="TableParagraph"/>
              <w:rPr>
                <w:b/>
                <w:sz w:val="22"/>
              </w:rPr>
            </w:pPr>
            <w:r>
              <w:rPr>
                <w:b/>
                <w:spacing w:val="-2"/>
                <w:sz w:val="22"/>
              </w:rPr>
              <w:t>EUROBANK</w:t>
            </w:r>
          </w:p>
        </w:tc>
        <w:tc>
          <w:tcPr>
            <w:tcW w:w="3687" w:type="dxa"/>
          </w:tcPr>
          <w:p>
            <w:pPr>
              <w:pStyle w:val="TableParagraph"/>
              <w:ind w:left="108"/>
              <w:rPr>
                <w:sz w:val="22"/>
              </w:rPr>
            </w:pPr>
            <w:r>
              <w:rPr>
                <w:spacing w:val="-2"/>
                <w:sz w:val="22"/>
              </w:rPr>
              <w:t>GR4902600250000440201113841</w:t>
            </w:r>
          </w:p>
        </w:tc>
      </w:tr>
    </w:tbl>
    <w:p>
      <w:pPr>
        <w:pStyle w:val="BodyText"/>
      </w:pPr>
    </w:p>
    <w:p>
      <w:pPr>
        <w:pStyle w:val="BodyText"/>
        <w:ind w:left="552" w:right="988"/>
        <w:jc w:val="both"/>
      </w:pPr>
      <w:r>
        <w:rPr/>
        <w:t>The Participation Guarantee letters must have a validity period greater than or equal to three (3) calendar months, of the end of the Financial Proposal validity period which is six (6) calendar months according the provisions of </w:t>
      </w:r>
      <w:r>
        <w:rPr>
          <w:b/>
        </w:rPr>
        <w:t>Article 12</w:t>
      </w:r>
      <w:r>
        <w:rPr/>
        <w:t>, totally nine (9) calendar months.</w:t>
      </w:r>
    </w:p>
    <w:p>
      <w:pPr>
        <w:pStyle w:val="BodyText"/>
        <w:spacing w:before="2"/>
      </w:pPr>
    </w:p>
    <w:p>
      <w:pPr>
        <w:pStyle w:val="BodyText"/>
        <w:ind w:left="552" w:right="992"/>
        <w:jc w:val="both"/>
      </w:pPr>
      <w:r>
        <w:rPr/>
        <w:t>The Guarantee of Participation in the tender is forfeited if the tenderer withdraws his proposal during its validity, provides false data or information regarding the reasons for exclusion, does not present the supporting documents in time or does not come in time for the signing of the contract.</w:t>
      </w:r>
    </w:p>
    <w:p>
      <w:pPr>
        <w:pStyle w:val="BodyText"/>
        <w:spacing w:before="267"/>
        <w:ind w:left="552"/>
      </w:pPr>
      <w:r>
        <w:rPr/>
        <w:t>The</w:t>
      </w:r>
      <w:r>
        <w:rPr>
          <w:spacing w:val="-5"/>
        </w:rPr>
        <w:t> </w:t>
      </w:r>
      <w:r>
        <w:rPr/>
        <w:t>Participation</w:t>
      </w:r>
      <w:r>
        <w:rPr>
          <w:spacing w:val="-6"/>
        </w:rPr>
        <w:t> </w:t>
      </w:r>
      <w:r>
        <w:rPr/>
        <w:t>Guarantee</w:t>
      </w:r>
      <w:r>
        <w:rPr>
          <w:spacing w:val="-4"/>
        </w:rPr>
        <w:t> </w:t>
      </w:r>
      <w:r>
        <w:rPr/>
        <w:t>will</w:t>
      </w:r>
      <w:r>
        <w:rPr>
          <w:spacing w:val="-5"/>
        </w:rPr>
        <w:t> </w:t>
      </w:r>
      <w:r>
        <w:rPr/>
        <w:t>be</w:t>
      </w:r>
      <w:r>
        <w:rPr>
          <w:spacing w:val="-4"/>
        </w:rPr>
        <w:t> </w:t>
      </w:r>
      <w:r>
        <w:rPr>
          <w:spacing w:val="-2"/>
        </w:rPr>
        <w:t>returned:</w:t>
      </w:r>
    </w:p>
    <w:p>
      <w:pPr>
        <w:pStyle w:val="ListParagraph"/>
        <w:numPr>
          <w:ilvl w:val="0"/>
          <w:numId w:val="7"/>
        </w:numPr>
        <w:tabs>
          <w:tab w:pos="911" w:val="left" w:leader="none"/>
          <w:tab w:pos="913" w:val="left" w:leader="none"/>
        </w:tabs>
        <w:spacing w:line="240" w:lineRule="auto" w:before="0" w:after="0"/>
        <w:ind w:left="913" w:right="996" w:hanging="361"/>
        <w:jc w:val="left"/>
        <w:rPr>
          <w:sz w:val="22"/>
        </w:rPr>
      </w:pPr>
      <w:r>
        <w:rPr>
          <w:sz w:val="22"/>
        </w:rPr>
        <w:t>to the Contractor, upon delivery of the Performance Guarantee Letter by the Contractor to PPA SA and signing the contract,</w:t>
      </w:r>
    </w:p>
    <w:p>
      <w:pPr>
        <w:pStyle w:val="ListParagraph"/>
        <w:numPr>
          <w:ilvl w:val="0"/>
          <w:numId w:val="7"/>
        </w:numPr>
        <w:tabs>
          <w:tab w:pos="911" w:val="left" w:leader="none"/>
        </w:tabs>
        <w:spacing w:line="240" w:lineRule="auto" w:before="1" w:after="0"/>
        <w:ind w:left="911" w:right="0" w:hanging="359"/>
        <w:jc w:val="left"/>
        <w:rPr>
          <w:sz w:val="22"/>
        </w:rPr>
      </w:pPr>
      <w:r>
        <w:rPr>
          <w:sz w:val="22"/>
        </w:rPr>
        <w:t>to</w:t>
      </w:r>
      <w:r>
        <w:rPr>
          <w:spacing w:val="-6"/>
          <w:sz w:val="22"/>
        </w:rPr>
        <w:t> </w:t>
      </w:r>
      <w:r>
        <w:rPr>
          <w:sz w:val="22"/>
        </w:rPr>
        <w:t>the</w:t>
      </w:r>
      <w:r>
        <w:rPr>
          <w:spacing w:val="-5"/>
          <w:sz w:val="22"/>
        </w:rPr>
        <w:t> </w:t>
      </w:r>
      <w:r>
        <w:rPr>
          <w:sz w:val="22"/>
        </w:rPr>
        <w:t>Candidates</w:t>
      </w:r>
      <w:r>
        <w:rPr>
          <w:spacing w:val="-6"/>
          <w:sz w:val="22"/>
        </w:rPr>
        <w:t> </w:t>
      </w:r>
      <w:r>
        <w:rPr>
          <w:sz w:val="22"/>
        </w:rPr>
        <w:t>within</w:t>
      </w:r>
      <w:r>
        <w:rPr>
          <w:spacing w:val="-9"/>
          <w:sz w:val="22"/>
        </w:rPr>
        <w:t> </w:t>
      </w:r>
      <w:r>
        <w:rPr>
          <w:sz w:val="22"/>
        </w:rPr>
        <w:t>ten</w:t>
      </w:r>
      <w:r>
        <w:rPr>
          <w:spacing w:val="-5"/>
          <w:sz w:val="22"/>
        </w:rPr>
        <w:t> </w:t>
      </w:r>
      <w:r>
        <w:rPr>
          <w:sz w:val="22"/>
        </w:rPr>
        <w:t>(10)</w:t>
      </w:r>
      <w:r>
        <w:rPr>
          <w:spacing w:val="-5"/>
          <w:sz w:val="22"/>
        </w:rPr>
        <w:t> </w:t>
      </w:r>
      <w:r>
        <w:rPr>
          <w:sz w:val="22"/>
        </w:rPr>
        <w:t>days</w:t>
      </w:r>
      <w:r>
        <w:rPr>
          <w:spacing w:val="-5"/>
          <w:sz w:val="22"/>
        </w:rPr>
        <w:t> </w:t>
      </w:r>
      <w:r>
        <w:rPr>
          <w:sz w:val="22"/>
        </w:rPr>
        <w:t>after</w:t>
      </w:r>
      <w:r>
        <w:rPr>
          <w:spacing w:val="-4"/>
          <w:sz w:val="22"/>
        </w:rPr>
        <w:t> </w:t>
      </w:r>
      <w:r>
        <w:rPr>
          <w:sz w:val="22"/>
        </w:rPr>
        <w:t>the</w:t>
      </w:r>
      <w:r>
        <w:rPr>
          <w:spacing w:val="-7"/>
          <w:sz w:val="22"/>
        </w:rPr>
        <w:t> </w:t>
      </w:r>
      <w:r>
        <w:rPr>
          <w:sz w:val="22"/>
        </w:rPr>
        <w:t>signing</w:t>
      </w:r>
      <w:r>
        <w:rPr>
          <w:spacing w:val="-6"/>
          <w:sz w:val="22"/>
        </w:rPr>
        <w:t> </w:t>
      </w:r>
      <w:r>
        <w:rPr>
          <w:sz w:val="22"/>
        </w:rPr>
        <w:t>date</w:t>
      </w:r>
      <w:r>
        <w:rPr>
          <w:spacing w:val="-4"/>
          <w:sz w:val="22"/>
        </w:rPr>
        <w:t> </w:t>
      </w:r>
      <w:r>
        <w:rPr>
          <w:sz w:val="22"/>
        </w:rPr>
        <w:t>of</w:t>
      </w:r>
      <w:r>
        <w:rPr>
          <w:spacing w:val="-5"/>
          <w:sz w:val="22"/>
        </w:rPr>
        <w:t> </w:t>
      </w:r>
      <w:r>
        <w:rPr>
          <w:sz w:val="22"/>
        </w:rPr>
        <w:t>the</w:t>
      </w:r>
      <w:r>
        <w:rPr>
          <w:spacing w:val="-6"/>
          <w:sz w:val="22"/>
        </w:rPr>
        <w:t> </w:t>
      </w:r>
      <w:r>
        <w:rPr>
          <w:spacing w:val="-2"/>
          <w:sz w:val="22"/>
        </w:rPr>
        <w:t>contract.</w:t>
      </w:r>
    </w:p>
    <w:p>
      <w:pPr>
        <w:pStyle w:val="Heading2"/>
        <w:spacing w:before="240"/>
      </w:pPr>
      <w:r>
        <w:rPr>
          <w:u w:val="single"/>
        </w:rPr>
        <w:t>9.2.</w:t>
      </w:r>
      <w:r>
        <w:rPr>
          <w:spacing w:val="-6"/>
          <w:u w:val="single"/>
        </w:rPr>
        <w:t> </w:t>
      </w:r>
      <w:r>
        <w:rPr>
          <w:u w:val="single"/>
        </w:rPr>
        <w:t>GOOD</w:t>
      </w:r>
      <w:r>
        <w:rPr>
          <w:spacing w:val="-6"/>
          <w:u w:val="single"/>
        </w:rPr>
        <w:t> </w:t>
      </w:r>
      <w:r>
        <w:rPr>
          <w:u w:val="single"/>
        </w:rPr>
        <w:t>PERFORMANCE</w:t>
      </w:r>
      <w:r>
        <w:rPr>
          <w:spacing w:val="-5"/>
          <w:u w:val="single"/>
        </w:rPr>
        <w:t> </w:t>
      </w:r>
      <w:r>
        <w:rPr>
          <w:spacing w:val="-2"/>
          <w:u w:val="single"/>
        </w:rPr>
        <w:t>GUARANTEE</w:t>
      </w:r>
    </w:p>
    <w:p>
      <w:pPr>
        <w:pStyle w:val="BodyText"/>
        <w:ind w:left="552" w:right="992"/>
        <w:jc w:val="both"/>
      </w:pPr>
      <w:r>
        <w:rPr/>
        <w:t>A Good Performance Letter of Guarantee for the proper service implementation of agreed terms upon signing the Contract is required. The Good Performance Guarantee Letter will be issued by a financial institution in favor</w:t>
      </w:r>
      <w:r>
        <w:rPr>
          <w:spacing w:val="-1"/>
        </w:rPr>
        <w:t> </w:t>
      </w:r>
      <w:r>
        <w:rPr/>
        <w:t>of</w:t>
      </w:r>
      <w:r>
        <w:rPr>
          <w:spacing w:val="-1"/>
        </w:rPr>
        <w:t> </w:t>
      </w:r>
      <w:r>
        <w:rPr/>
        <w:t>PPA SA for an amount equal to 5% of the total amount</w:t>
      </w:r>
      <w:r>
        <w:rPr>
          <w:spacing w:val="-1"/>
        </w:rPr>
        <w:t> </w:t>
      </w:r>
      <w:r>
        <w:rPr/>
        <w:t>of the contract</w:t>
      </w:r>
      <w:r>
        <w:rPr>
          <w:spacing w:val="-1"/>
        </w:rPr>
        <w:t> </w:t>
      </w:r>
      <w:r>
        <w:rPr/>
        <w:t>without VAT, it must be of indefinite duration, and in accordance with </w:t>
      </w:r>
      <w:r>
        <w:rPr>
          <w:b/>
        </w:rPr>
        <w:t>Annex F </w:t>
      </w:r>
      <w:r>
        <w:rPr/>
        <w:t>hereof.</w:t>
      </w:r>
    </w:p>
    <w:p>
      <w:pPr>
        <w:pStyle w:val="BodyText"/>
        <w:spacing w:before="268"/>
        <w:ind w:left="552" w:right="988"/>
      </w:pPr>
      <w:r>
        <w:rPr/>
        <w:t>The Good Performance Guarantee Letter will be released upon contract expiration date (implementation</w:t>
      </w:r>
      <w:r>
        <w:rPr>
          <w:spacing w:val="40"/>
        </w:rPr>
        <w:t> </w:t>
      </w:r>
      <w:r>
        <w:rPr/>
        <w:t>period) and upon fulfillment of all terms of the contract which will be confirmed by IT &amp; BPS Department.</w:t>
      </w:r>
    </w:p>
    <w:p>
      <w:pPr>
        <w:pStyle w:val="BodyText"/>
        <w:spacing w:before="1"/>
      </w:pPr>
    </w:p>
    <w:p>
      <w:pPr>
        <w:pStyle w:val="Heading1"/>
        <w:numPr>
          <w:ilvl w:val="0"/>
          <w:numId w:val="3"/>
        </w:numPr>
        <w:tabs>
          <w:tab w:pos="915" w:val="left" w:leader="none"/>
        </w:tabs>
        <w:spacing w:line="240" w:lineRule="auto" w:before="0" w:after="0"/>
        <w:ind w:left="915" w:right="0" w:hanging="363"/>
        <w:jc w:val="left"/>
      </w:pPr>
      <w:r>
        <w:rPr/>
        <mc:AlternateContent>
          <mc:Choice Requires="wps">
            <w:drawing>
              <wp:anchor distT="0" distB="0" distL="0" distR="0" allowOverlap="1" layoutInCell="1" locked="0" behindDoc="1" simplePos="0" relativeHeight="487592448">
                <wp:simplePos x="0" y="0"/>
                <wp:positionH relativeFrom="page">
                  <wp:posOffset>701040</wp:posOffset>
                </wp:positionH>
                <wp:positionV relativeFrom="paragraph">
                  <wp:posOffset>226127</wp:posOffset>
                </wp:positionV>
                <wp:extent cx="6158230" cy="18415"/>
                <wp:effectExtent l="0" t="0" r="0" b="0"/>
                <wp:wrapTopAndBottom/>
                <wp:docPr id="14" name="Graphic 14"/>
                <wp:cNvGraphicFramePr>
                  <a:graphicFrameLocks/>
                </wp:cNvGraphicFramePr>
                <a:graphic>
                  <a:graphicData uri="http://schemas.microsoft.com/office/word/2010/wordprocessingShape">
                    <wps:wsp>
                      <wps:cNvPr id="14" name="Graphic 14"/>
                      <wps:cNvSpPr/>
                      <wps:spPr>
                        <a:xfrm>
                          <a:off x="0" y="0"/>
                          <a:ext cx="6158230" cy="18415"/>
                        </a:xfrm>
                        <a:custGeom>
                          <a:avLst/>
                          <a:gdLst/>
                          <a:ahLst/>
                          <a:cxnLst/>
                          <a:rect l="l" t="t" r="r" b="b"/>
                          <a:pathLst>
                            <a:path w="6158230" h="18415">
                              <a:moveTo>
                                <a:pt x="6158230" y="0"/>
                              </a:moveTo>
                              <a:lnTo>
                                <a:pt x="0" y="0"/>
                              </a:lnTo>
                              <a:lnTo>
                                <a:pt x="0" y="18288"/>
                              </a:lnTo>
                              <a:lnTo>
                                <a:pt x="6158230" y="18288"/>
                              </a:lnTo>
                              <a:lnTo>
                                <a:pt x="6158230" y="0"/>
                              </a:lnTo>
                              <a:close/>
                            </a:path>
                          </a:pathLst>
                        </a:custGeom>
                        <a:solidFill>
                          <a:srgbClr val="2E5395"/>
                        </a:solidFill>
                      </wps:spPr>
                      <wps:bodyPr wrap="square" lIns="0" tIns="0" rIns="0" bIns="0" rtlCol="0">
                        <a:prstTxWarp prst="textNoShape">
                          <a:avLst/>
                        </a:prstTxWarp>
                        <a:noAutofit/>
                      </wps:bodyPr>
                    </wps:wsp>
                  </a:graphicData>
                </a:graphic>
              </wp:anchor>
            </w:drawing>
          </mc:Choice>
          <mc:Fallback>
            <w:pict>
              <v:rect style="position:absolute;margin-left:55.200001pt;margin-top:17.805313pt;width:484.9pt;height:1.44pt;mso-position-horizontal-relative:page;mso-position-vertical-relative:paragraph;z-index:-15724032;mso-wrap-distance-left:0;mso-wrap-distance-right:0" id="docshape12" filled="true" fillcolor="#2e5395" stroked="false">
                <v:fill type="solid"/>
                <w10:wrap type="topAndBottom"/>
              </v:rect>
            </w:pict>
          </mc:Fallback>
        </mc:AlternateContent>
      </w:r>
      <w:bookmarkStart w:name="_bookmark9" w:id="10"/>
      <w:bookmarkEnd w:id="10"/>
      <w:r>
        <w:rPr>
          <w:b w:val="0"/>
        </w:rPr>
      </w:r>
      <w:r>
        <w:rPr/>
        <w:t>SUBMISSION</w:t>
      </w:r>
      <w:r>
        <w:rPr>
          <w:spacing w:val="-5"/>
        </w:rPr>
        <w:t> </w:t>
      </w:r>
      <w:r>
        <w:rPr/>
        <w:t>OF</w:t>
      </w:r>
      <w:r>
        <w:rPr>
          <w:spacing w:val="-1"/>
        </w:rPr>
        <w:t> </w:t>
      </w:r>
      <w:r>
        <w:rPr>
          <w:spacing w:val="-2"/>
        </w:rPr>
        <w:t>PROPOSALS</w:t>
      </w:r>
    </w:p>
    <w:p>
      <w:pPr>
        <w:spacing w:before="241"/>
        <w:ind w:left="552" w:right="987" w:firstLine="0"/>
        <w:jc w:val="both"/>
        <w:rPr>
          <w:sz w:val="22"/>
        </w:rPr>
      </w:pPr>
      <w:r>
        <w:rPr>
          <w:sz w:val="22"/>
        </w:rPr>
        <w:t>Interested candidates are invited to submit their proposal (alternative/second proposals are excluded) </w:t>
      </w:r>
      <w:r>
        <w:rPr>
          <w:b/>
          <w:sz w:val="22"/>
        </w:rPr>
        <w:t>Tuesday, 3</w:t>
      </w:r>
      <w:r>
        <w:rPr>
          <w:b/>
          <w:sz w:val="22"/>
          <w:vertAlign w:val="superscript"/>
        </w:rPr>
        <w:t>rd</w:t>
      </w:r>
      <w:r>
        <w:rPr>
          <w:b/>
          <w:sz w:val="22"/>
          <w:vertAlign w:val="baseline"/>
        </w:rPr>
        <w:t> of December 2024 until 12:00 Greek time (GMT +2). </w:t>
      </w:r>
      <w:r>
        <w:rPr>
          <w:sz w:val="22"/>
          <w:vertAlign w:val="baseline"/>
        </w:rPr>
        <w:t>by email to the following email address: </w:t>
      </w:r>
      <w:hyperlink r:id="rId8">
        <w:r>
          <w:rPr>
            <w:color w:val="0000FF"/>
            <w:spacing w:val="-2"/>
            <w:sz w:val="22"/>
            <w:u w:val="single" w:color="0000FF"/>
            <w:vertAlign w:val="baseline"/>
          </w:rPr>
          <w:t>offersubmission@olp.gr</w:t>
        </w:r>
      </w:hyperlink>
    </w:p>
    <w:p>
      <w:pPr>
        <w:pStyle w:val="BodyText"/>
        <w:spacing w:before="1"/>
      </w:pPr>
    </w:p>
    <w:p>
      <w:pPr>
        <w:pStyle w:val="BodyText"/>
        <w:ind w:left="552"/>
      </w:pPr>
      <w:r>
        <w:rPr/>
        <w:t>Proposal</w:t>
      </w:r>
      <w:r>
        <w:rPr>
          <w:spacing w:val="-6"/>
        </w:rPr>
        <w:t> </w:t>
      </w:r>
      <w:r>
        <w:rPr/>
        <w:t>submission</w:t>
      </w:r>
      <w:r>
        <w:rPr>
          <w:spacing w:val="-6"/>
        </w:rPr>
        <w:t> </w:t>
      </w:r>
      <w:r>
        <w:rPr/>
        <w:t>will</w:t>
      </w:r>
      <w:r>
        <w:rPr>
          <w:spacing w:val="-4"/>
        </w:rPr>
        <w:t> </w:t>
      </w:r>
      <w:r>
        <w:rPr/>
        <w:t>be</w:t>
      </w:r>
      <w:r>
        <w:rPr>
          <w:spacing w:val="-5"/>
        </w:rPr>
        <w:t> </w:t>
      </w:r>
      <w:r>
        <w:rPr/>
        <w:t>completely</w:t>
      </w:r>
      <w:r>
        <w:rPr>
          <w:spacing w:val="-5"/>
        </w:rPr>
        <w:t> </w:t>
      </w:r>
      <w:r>
        <w:rPr/>
        <w:t>electronically</w:t>
      </w:r>
      <w:r>
        <w:rPr>
          <w:spacing w:val="-8"/>
        </w:rPr>
        <w:t> </w:t>
      </w:r>
      <w:r>
        <w:rPr/>
        <w:t>through</w:t>
      </w:r>
      <w:r>
        <w:rPr>
          <w:spacing w:val="-5"/>
        </w:rPr>
        <w:t> </w:t>
      </w:r>
      <w:r>
        <w:rPr/>
        <w:t>email</w:t>
      </w:r>
      <w:r>
        <w:rPr>
          <w:spacing w:val="-6"/>
        </w:rPr>
        <w:t> </w:t>
      </w:r>
      <w:r>
        <w:rPr/>
        <w:t>as</w:t>
      </w:r>
      <w:r>
        <w:rPr>
          <w:spacing w:val="-6"/>
        </w:rPr>
        <w:t> </w:t>
      </w:r>
      <w:r>
        <w:rPr>
          <w:spacing w:val="-2"/>
        </w:rPr>
        <w:t>follows:</w:t>
      </w:r>
    </w:p>
    <w:p>
      <w:pPr>
        <w:pStyle w:val="BodyText"/>
        <w:spacing w:before="1"/>
      </w:pPr>
    </w:p>
    <w:p>
      <w:pPr>
        <w:pStyle w:val="ListParagraph"/>
        <w:numPr>
          <w:ilvl w:val="0"/>
          <w:numId w:val="8"/>
        </w:numPr>
        <w:tabs>
          <w:tab w:pos="550" w:val="left" w:leader="none"/>
          <w:tab w:pos="552" w:val="left" w:leader="none"/>
        </w:tabs>
        <w:spacing w:line="240" w:lineRule="auto" w:before="0" w:after="0"/>
        <w:ind w:left="552" w:right="988" w:hanging="360"/>
        <w:jc w:val="both"/>
        <w:rPr>
          <w:b/>
          <w:sz w:val="22"/>
        </w:rPr>
      </w:pPr>
      <w:r>
        <w:rPr>
          <w:sz w:val="22"/>
        </w:rPr>
        <w:t>Each proposal should consist of two (2) individual folders: a. the participation documentation and technical proposal folder according to tender terms containing the documents according to </w:t>
      </w:r>
      <w:r>
        <w:rPr>
          <w:b/>
          <w:sz w:val="22"/>
        </w:rPr>
        <w:t>Article 11 </w:t>
      </w:r>
      <w:r>
        <w:rPr>
          <w:sz w:val="22"/>
        </w:rPr>
        <w:t>and b. the financial proposal</w:t>
      </w:r>
      <w:r>
        <w:rPr>
          <w:spacing w:val="-3"/>
          <w:sz w:val="22"/>
        </w:rPr>
        <w:t> </w:t>
      </w:r>
      <w:r>
        <w:rPr>
          <w:sz w:val="22"/>
        </w:rPr>
        <w:t>which</w:t>
      </w:r>
      <w:r>
        <w:rPr>
          <w:spacing w:val="-4"/>
          <w:sz w:val="22"/>
        </w:rPr>
        <w:t> </w:t>
      </w:r>
      <w:r>
        <w:rPr>
          <w:sz w:val="22"/>
        </w:rPr>
        <w:t>should</w:t>
      </w:r>
      <w:r>
        <w:rPr>
          <w:spacing w:val="-1"/>
          <w:sz w:val="22"/>
        </w:rPr>
        <w:t> </w:t>
      </w:r>
      <w:r>
        <w:rPr>
          <w:sz w:val="22"/>
        </w:rPr>
        <w:t>be</w:t>
      </w:r>
      <w:r>
        <w:rPr>
          <w:spacing w:val="-2"/>
          <w:sz w:val="22"/>
        </w:rPr>
        <w:t> </w:t>
      </w:r>
      <w:r>
        <w:rPr>
          <w:sz w:val="22"/>
        </w:rPr>
        <w:t>protected</w:t>
      </w:r>
      <w:r>
        <w:rPr>
          <w:spacing w:val="-3"/>
          <w:sz w:val="22"/>
        </w:rPr>
        <w:t> </w:t>
      </w:r>
      <w:r>
        <w:rPr>
          <w:sz w:val="22"/>
        </w:rPr>
        <w:t>with</w:t>
      </w:r>
      <w:r>
        <w:rPr>
          <w:spacing w:val="-3"/>
          <w:sz w:val="22"/>
        </w:rPr>
        <w:t> </w:t>
      </w:r>
      <w:r>
        <w:rPr>
          <w:sz w:val="22"/>
        </w:rPr>
        <w:t>separate/different</w:t>
      </w:r>
      <w:r>
        <w:rPr>
          <w:spacing w:val="-2"/>
          <w:sz w:val="22"/>
        </w:rPr>
        <w:t> </w:t>
      </w:r>
      <w:r>
        <w:rPr>
          <w:sz w:val="22"/>
        </w:rPr>
        <w:t>passwords</w:t>
      </w:r>
      <w:r>
        <w:rPr>
          <w:spacing w:val="-2"/>
          <w:sz w:val="22"/>
        </w:rPr>
        <w:t> </w:t>
      </w:r>
      <w:r>
        <w:rPr>
          <w:sz w:val="22"/>
        </w:rPr>
        <w:t>according</w:t>
      </w:r>
      <w:r>
        <w:rPr>
          <w:spacing w:val="-3"/>
          <w:sz w:val="22"/>
        </w:rPr>
        <w:t> </w:t>
      </w:r>
      <w:r>
        <w:rPr>
          <w:sz w:val="22"/>
        </w:rPr>
        <w:t>to </w:t>
      </w:r>
      <w:r>
        <w:rPr>
          <w:b/>
          <w:sz w:val="22"/>
        </w:rPr>
        <w:t>Article</w:t>
      </w:r>
      <w:r>
        <w:rPr>
          <w:b/>
          <w:spacing w:val="-1"/>
          <w:sz w:val="22"/>
        </w:rPr>
        <w:t> </w:t>
      </w:r>
      <w:r>
        <w:rPr>
          <w:b/>
          <w:sz w:val="22"/>
        </w:rPr>
        <w:t>12</w:t>
      </w:r>
      <w:r>
        <w:rPr>
          <w:b/>
          <w:spacing w:val="-1"/>
          <w:sz w:val="22"/>
        </w:rPr>
        <w:t> </w:t>
      </w:r>
      <w:r>
        <w:rPr>
          <w:sz w:val="22"/>
        </w:rPr>
        <w:t>and </w:t>
      </w:r>
      <w:r>
        <w:rPr>
          <w:b/>
          <w:sz w:val="22"/>
        </w:rPr>
        <w:t>Annex D.</w:t>
      </w:r>
    </w:p>
    <w:p>
      <w:pPr>
        <w:pStyle w:val="ListParagraph"/>
        <w:numPr>
          <w:ilvl w:val="0"/>
          <w:numId w:val="8"/>
        </w:numPr>
        <w:tabs>
          <w:tab w:pos="550" w:val="left" w:leader="none"/>
          <w:tab w:pos="552" w:val="left" w:leader="none"/>
        </w:tabs>
        <w:spacing w:line="240" w:lineRule="auto" w:before="239" w:after="0"/>
        <w:ind w:left="552" w:right="991" w:hanging="360"/>
        <w:jc w:val="both"/>
        <w:rPr>
          <w:sz w:val="22"/>
        </w:rPr>
      </w:pPr>
      <w:r>
        <w:rPr>
          <w:sz w:val="22"/>
        </w:rPr>
        <w:t>Both</w:t>
      </w:r>
      <w:r>
        <w:rPr>
          <w:spacing w:val="-5"/>
          <w:sz w:val="22"/>
        </w:rPr>
        <w:t> </w:t>
      </w:r>
      <w:r>
        <w:rPr>
          <w:sz w:val="22"/>
        </w:rPr>
        <w:t>aforementioned</w:t>
      </w:r>
      <w:r>
        <w:rPr>
          <w:spacing w:val="-5"/>
          <w:sz w:val="22"/>
        </w:rPr>
        <w:t> </w:t>
      </w:r>
      <w:r>
        <w:rPr>
          <w:sz w:val="22"/>
        </w:rPr>
        <w:t>folders</w:t>
      </w:r>
      <w:r>
        <w:rPr>
          <w:spacing w:val="-5"/>
          <w:sz w:val="22"/>
        </w:rPr>
        <w:t> </w:t>
      </w:r>
      <w:r>
        <w:rPr>
          <w:sz w:val="22"/>
        </w:rPr>
        <w:t>should</w:t>
      </w:r>
      <w:r>
        <w:rPr>
          <w:spacing w:val="-6"/>
          <w:sz w:val="22"/>
        </w:rPr>
        <w:t> </w:t>
      </w:r>
      <w:r>
        <w:rPr>
          <w:sz w:val="22"/>
        </w:rPr>
        <w:t>be</w:t>
      </w:r>
      <w:r>
        <w:rPr>
          <w:spacing w:val="-4"/>
          <w:sz w:val="22"/>
        </w:rPr>
        <w:t> </w:t>
      </w:r>
      <w:r>
        <w:rPr>
          <w:sz w:val="22"/>
        </w:rPr>
        <w:t>protected</w:t>
      </w:r>
      <w:r>
        <w:rPr>
          <w:spacing w:val="-7"/>
          <w:sz w:val="22"/>
        </w:rPr>
        <w:t> </w:t>
      </w:r>
      <w:r>
        <w:rPr>
          <w:sz w:val="22"/>
        </w:rPr>
        <w:t>with</w:t>
      </w:r>
      <w:r>
        <w:rPr>
          <w:spacing w:val="-5"/>
          <w:sz w:val="22"/>
        </w:rPr>
        <w:t> </w:t>
      </w:r>
      <w:r>
        <w:rPr>
          <w:sz w:val="22"/>
        </w:rPr>
        <w:t>separate/different</w:t>
      </w:r>
      <w:r>
        <w:rPr>
          <w:spacing w:val="-4"/>
          <w:sz w:val="22"/>
        </w:rPr>
        <w:t> </w:t>
      </w:r>
      <w:r>
        <w:rPr>
          <w:sz w:val="22"/>
        </w:rPr>
        <w:t>passwords.</w:t>
      </w:r>
      <w:r>
        <w:rPr>
          <w:spacing w:val="-5"/>
          <w:sz w:val="22"/>
        </w:rPr>
        <w:t> </w:t>
      </w:r>
      <w:r>
        <w:rPr>
          <w:sz w:val="22"/>
        </w:rPr>
        <w:t>The</w:t>
      </w:r>
      <w:r>
        <w:rPr>
          <w:spacing w:val="-7"/>
          <w:sz w:val="22"/>
        </w:rPr>
        <w:t> </w:t>
      </w:r>
      <w:r>
        <w:rPr>
          <w:sz w:val="22"/>
        </w:rPr>
        <w:t>passwords</w:t>
      </w:r>
      <w:r>
        <w:rPr>
          <w:spacing w:val="-5"/>
          <w:sz w:val="22"/>
        </w:rPr>
        <w:t> </w:t>
      </w:r>
      <w:r>
        <w:rPr>
          <w:sz w:val="22"/>
        </w:rPr>
        <w:t>will</w:t>
      </w:r>
      <w:r>
        <w:rPr>
          <w:spacing w:val="-5"/>
          <w:sz w:val="22"/>
        </w:rPr>
        <w:t> </w:t>
      </w:r>
      <w:r>
        <w:rPr>
          <w:sz w:val="22"/>
        </w:rPr>
        <w:t>be sent</w:t>
      </w:r>
      <w:r>
        <w:rPr>
          <w:spacing w:val="-4"/>
          <w:sz w:val="22"/>
        </w:rPr>
        <w:t> </w:t>
      </w:r>
      <w:r>
        <w:rPr>
          <w:sz w:val="22"/>
        </w:rPr>
        <w:t>to</w:t>
      </w:r>
      <w:r>
        <w:rPr>
          <w:spacing w:val="-3"/>
          <w:sz w:val="22"/>
        </w:rPr>
        <w:t> </w:t>
      </w:r>
      <w:r>
        <w:rPr>
          <w:sz w:val="22"/>
        </w:rPr>
        <w:t>PPA</w:t>
      </w:r>
      <w:r>
        <w:rPr>
          <w:spacing w:val="-3"/>
          <w:sz w:val="22"/>
        </w:rPr>
        <w:t> </w:t>
      </w:r>
      <w:r>
        <w:rPr>
          <w:sz w:val="22"/>
        </w:rPr>
        <w:t>SA</w:t>
      </w:r>
      <w:r>
        <w:rPr>
          <w:spacing w:val="-4"/>
          <w:sz w:val="22"/>
        </w:rPr>
        <w:t> </w:t>
      </w:r>
      <w:r>
        <w:rPr>
          <w:sz w:val="22"/>
        </w:rPr>
        <w:t>separately</w:t>
      </w:r>
      <w:r>
        <w:rPr>
          <w:spacing w:val="-4"/>
          <w:sz w:val="22"/>
        </w:rPr>
        <w:t> </w:t>
      </w:r>
      <w:r>
        <w:rPr>
          <w:sz w:val="22"/>
        </w:rPr>
        <w:t>at</w:t>
      </w:r>
      <w:r>
        <w:rPr>
          <w:spacing w:val="-4"/>
          <w:sz w:val="22"/>
        </w:rPr>
        <w:t> </w:t>
      </w:r>
      <w:r>
        <w:rPr>
          <w:sz w:val="22"/>
        </w:rPr>
        <w:t>each</w:t>
      </w:r>
      <w:r>
        <w:rPr>
          <w:spacing w:val="-7"/>
          <w:sz w:val="22"/>
        </w:rPr>
        <w:t> </w:t>
      </w:r>
      <w:r>
        <w:rPr>
          <w:sz w:val="22"/>
        </w:rPr>
        <w:t>evaluation</w:t>
      </w:r>
      <w:r>
        <w:rPr>
          <w:spacing w:val="-5"/>
          <w:sz w:val="22"/>
        </w:rPr>
        <w:t> </w:t>
      </w:r>
      <w:r>
        <w:rPr>
          <w:sz w:val="22"/>
        </w:rPr>
        <w:t>stage</w:t>
      </w:r>
      <w:r>
        <w:rPr>
          <w:spacing w:val="-4"/>
          <w:sz w:val="22"/>
        </w:rPr>
        <w:t> </w:t>
      </w:r>
      <w:r>
        <w:rPr>
          <w:sz w:val="22"/>
        </w:rPr>
        <w:t>of</w:t>
      </w:r>
      <w:r>
        <w:rPr>
          <w:spacing w:val="-7"/>
          <w:sz w:val="22"/>
        </w:rPr>
        <w:t> </w:t>
      </w:r>
      <w:r>
        <w:rPr>
          <w:sz w:val="22"/>
        </w:rPr>
        <w:t>the</w:t>
      </w:r>
      <w:r>
        <w:rPr>
          <w:spacing w:val="-4"/>
          <w:sz w:val="22"/>
        </w:rPr>
        <w:t> </w:t>
      </w:r>
      <w:r>
        <w:rPr>
          <w:sz w:val="22"/>
        </w:rPr>
        <w:t>tender</w:t>
      </w:r>
      <w:r>
        <w:rPr>
          <w:spacing w:val="-6"/>
          <w:sz w:val="22"/>
        </w:rPr>
        <w:t> </w:t>
      </w:r>
      <w:r>
        <w:rPr>
          <w:sz w:val="22"/>
        </w:rPr>
        <w:t>to</w:t>
      </w:r>
      <w:r>
        <w:rPr>
          <w:spacing w:val="-5"/>
          <w:sz w:val="22"/>
        </w:rPr>
        <w:t> </w:t>
      </w:r>
      <w:r>
        <w:rPr>
          <w:sz w:val="22"/>
        </w:rPr>
        <w:t>a</w:t>
      </w:r>
      <w:r>
        <w:rPr>
          <w:spacing w:val="-4"/>
          <w:sz w:val="22"/>
        </w:rPr>
        <w:t> </w:t>
      </w:r>
      <w:r>
        <w:rPr>
          <w:sz w:val="22"/>
        </w:rPr>
        <w:t>specific</w:t>
      </w:r>
      <w:r>
        <w:rPr>
          <w:spacing w:val="-4"/>
          <w:sz w:val="22"/>
        </w:rPr>
        <w:t> </w:t>
      </w:r>
      <w:r>
        <w:rPr>
          <w:sz w:val="22"/>
        </w:rPr>
        <w:t>e-mail</w:t>
      </w:r>
      <w:r>
        <w:rPr>
          <w:spacing w:val="-5"/>
          <w:sz w:val="22"/>
        </w:rPr>
        <w:t> </w:t>
      </w:r>
      <w:r>
        <w:rPr>
          <w:sz w:val="22"/>
        </w:rPr>
        <w:t>which</w:t>
      </w:r>
      <w:r>
        <w:rPr>
          <w:spacing w:val="-5"/>
          <w:sz w:val="22"/>
        </w:rPr>
        <w:t> </w:t>
      </w:r>
      <w:r>
        <w:rPr>
          <w:sz w:val="22"/>
        </w:rPr>
        <w:t>will</w:t>
      </w:r>
      <w:r>
        <w:rPr>
          <w:spacing w:val="-4"/>
          <w:sz w:val="22"/>
        </w:rPr>
        <w:t> </w:t>
      </w:r>
      <w:r>
        <w:rPr>
          <w:sz w:val="22"/>
        </w:rPr>
        <w:t>be</w:t>
      </w:r>
      <w:r>
        <w:rPr>
          <w:spacing w:val="-4"/>
          <w:sz w:val="22"/>
        </w:rPr>
        <w:t> </w:t>
      </w:r>
      <w:r>
        <w:rPr>
          <w:sz w:val="22"/>
        </w:rPr>
        <w:t>notified</w:t>
      </w:r>
      <w:r>
        <w:rPr>
          <w:spacing w:val="-5"/>
          <w:sz w:val="22"/>
        </w:rPr>
        <w:t> </w:t>
      </w:r>
      <w:r>
        <w:rPr>
          <w:sz w:val="22"/>
        </w:rPr>
        <w:t>by the PPA SA to all participants.</w:t>
      </w:r>
    </w:p>
    <w:p>
      <w:pPr>
        <w:pStyle w:val="ListParagraph"/>
        <w:numPr>
          <w:ilvl w:val="0"/>
          <w:numId w:val="8"/>
        </w:numPr>
        <w:tabs>
          <w:tab w:pos="550" w:val="left" w:leader="none"/>
          <w:tab w:pos="552" w:val="left" w:leader="none"/>
        </w:tabs>
        <w:spacing w:line="240" w:lineRule="auto" w:before="241" w:after="0"/>
        <w:ind w:left="552" w:right="990" w:hanging="360"/>
        <w:jc w:val="both"/>
        <w:rPr>
          <w:b/>
          <w:sz w:val="22"/>
        </w:rPr>
      </w:pPr>
      <w:r>
        <w:rPr>
          <w:sz w:val="22"/>
        </w:rPr>
        <w:t>The proposals’ files only (</w:t>
      </w:r>
      <w:r>
        <w:rPr>
          <w:b/>
          <w:sz w:val="22"/>
        </w:rPr>
        <w:t>not the passwords</w:t>
      </w:r>
      <w:r>
        <w:rPr>
          <w:sz w:val="22"/>
        </w:rPr>
        <w:t>) should be sent directly to Procurement Department by the candidates at the following e-mail: </w:t>
      </w:r>
      <w:hyperlink r:id="rId8">
        <w:r>
          <w:rPr>
            <w:color w:val="0000FF"/>
            <w:sz w:val="22"/>
            <w:u w:val="single" w:color="0000FF"/>
          </w:rPr>
          <w:t>offersubmission@olp.gr</w:t>
        </w:r>
      </w:hyperlink>
      <w:r>
        <w:rPr>
          <w:color w:val="0000FF"/>
          <w:sz w:val="22"/>
        </w:rPr>
        <w:t> </w:t>
      </w:r>
      <w:r>
        <w:rPr>
          <w:sz w:val="22"/>
        </w:rPr>
        <w:t>before the tender’s expiry deadline with the indication: “</w:t>
      </w:r>
      <w:r>
        <w:rPr>
          <w:b/>
          <w:sz w:val="22"/>
        </w:rPr>
        <w:t>Proposal for the Provision of Vulnerability Assessment and Professional Penetration Testing</w:t>
      </w:r>
    </w:p>
    <w:p>
      <w:pPr>
        <w:spacing w:after="0" w:line="240" w:lineRule="auto"/>
        <w:jc w:val="both"/>
        <w:rPr>
          <w:sz w:val="22"/>
        </w:rPr>
        <w:sectPr>
          <w:pgSz w:w="11910" w:h="16840"/>
          <w:pgMar w:header="0" w:footer="899" w:top="1080" w:bottom="1080" w:left="580" w:right="140"/>
        </w:sectPr>
      </w:pPr>
    </w:p>
    <w:p>
      <w:pPr>
        <w:pStyle w:val="BodyText"/>
        <w:spacing w:before="33"/>
        <w:ind w:left="552" w:right="988"/>
      </w:pPr>
      <w:r>
        <w:rPr>
          <w:b/>
        </w:rPr>
        <w:t>Services</w:t>
      </w:r>
      <w:r>
        <w:rPr>
          <w:b/>
          <w:spacing w:val="-7"/>
        </w:rPr>
        <w:t> </w:t>
      </w:r>
      <w:r>
        <w:rPr>
          <w:b/>
        </w:rPr>
        <w:t>(VAPT)</w:t>
      </w:r>
      <w:r>
        <w:rPr/>
        <w:t>”.</w:t>
      </w:r>
      <w:r>
        <w:rPr>
          <w:spacing w:val="-8"/>
        </w:rPr>
        <w:t> </w:t>
      </w:r>
      <w:r>
        <w:rPr/>
        <w:t>The</w:t>
      </w:r>
      <w:r>
        <w:rPr>
          <w:spacing w:val="-7"/>
        </w:rPr>
        <w:t> </w:t>
      </w:r>
      <w:r>
        <w:rPr/>
        <w:t>maximum</w:t>
      </w:r>
      <w:r>
        <w:rPr>
          <w:spacing w:val="-7"/>
        </w:rPr>
        <w:t> </w:t>
      </w:r>
      <w:r>
        <w:rPr/>
        <w:t>acceptable</w:t>
      </w:r>
      <w:r>
        <w:rPr>
          <w:spacing w:val="-5"/>
        </w:rPr>
        <w:t> </w:t>
      </w:r>
      <w:r>
        <w:rPr/>
        <w:t>size</w:t>
      </w:r>
      <w:r>
        <w:rPr>
          <w:spacing w:val="-7"/>
        </w:rPr>
        <w:t> </w:t>
      </w:r>
      <w:r>
        <w:rPr/>
        <w:t>of</w:t>
      </w:r>
      <w:r>
        <w:rPr>
          <w:spacing w:val="-8"/>
        </w:rPr>
        <w:t> </w:t>
      </w:r>
      <w:r>
        <w:rPr/>
        <w:t>each</w:t>
      </w:r>
      <w:r>
        <w:rPr>
          <w:spacing w:val="-6"/>
        </w:rPr>
        <w:t> </w:t>
      </w:r>
      <w:r>
        <w:rPr/>
        <w:t>electronic</w:t>
      </w:r>
      <w:r>
        <w:rPr>
          <w:spacing w:val="-2"/>
        </w:rPr>
        <w:t> </w:t>
      </w:r>
      <w:r>
        <w:rPr/>
        <w:t>proposal</w:t>
      </w:r>
      <w:r>
        <w:rPr>
          <w:spacing w:val="-5"/>
        </w:rPr>
        <w:t> </w:t>
      </w:r>
      <w:r>
        <w:rPr/>
        <w:t>should</w:t>
      </w:r>
      <w:r>
        <w:rPr>
          <w:spacing w:val="-6"/>
        </w:rPr>
        <w:t> </w:t>
      </w:r>
      <w:r>
        <w:rPr/>
        <w:t>be</w:t>
      </w:r>
      <w:r>
        <w:rPr>
          <w:spacing w:val="-5"/>
        </w:rPr>
        <w:t> </w:t>
      </w:r>
      <w:r>
        <w:rPr/>
        <w:t>5-7</w:t>
      </w:r>
      <w:r>
        <w:rPr>
          <w:spacing w:val="-7"/>
        </w:rPr>
        <w:t> </w:t>
      </w:r>
      <w:r>
        <w:rPr/>
        <w:t>Mbytes,</w:t>
      </w:r>
      <w:r>
        <w:rPr>
          <w:spacing w:val="-7"/>
        </w:rPr>
        <w:t> </w:t>
      </w:r>
      <w:r>
        <w:rPr/>
        <w:t>while</w:t>
      </w:r>
      <w:r>
        <w:rPr>
          <w:spacing w:val="-7"/>
        </w:rPr>
        <w:t> </w:t>
      </w:r>
      <w:r>
        <w:rPr/>
        <w:t>the acceptable type of proposals’ compression is .zip (not .rar).</w:t>
      </w:r>
    </w:p>
    <w:p>
      <w:pPr>
        <w:pStyle w:val="ListParagraph"/>
        <w:numPr>
          <w:ilvl w:val="0"/>
          <w:numId w:val="8"/>
        </w:numPr>
        <w:tabs>
          <w:tab w:pos="550" w:val="left" w:leader="none"/>
          <w:tab w:pos="552" w:val="left" w:leader="none"/>
        </w:tabs>
        <w:spacing w:line="240" w:lineRule="auto" w:before="241" w:after="0"/>
        <w:ind w:left="552" w:right="988" w:hanging="360"/>
        <w:jc w:val="both"/>
        <w:rPr>
          <w:b/>
          <w:sz w:val="22"/>
        </w:rPr>
      </w:pPr>
      <w:r>
        <w:rPr>
          <w:sz w:val="22"/>
        </w:rPr>
        <w:t>On the date and time of each evaluation stage (i.e. a. participating documentation –technical evaluation, b. financial</w:t>
      </w:r>
      <w:r>
        <w:rPr>
          <w:spacing w:val="-9"/>
          <w:sz w:val="22"/>
        </w:rPr>
        <w:t> </w:t>
      </w:r>
      <w:r>
        <w:rPr>
          <w:sz w:val="22"/>
        </w:rPr>
        <w:t>evaluation),</w:t>
      </w:r>
      <w:r>
        <w:rPr>
          <w:spacing w:val="-9"/>
          <w:sz w:val="22"/>
        </w:rPr>
        <w:t> </w:t>
      </w:r>
      <w:r>
        <w:rPr>
          <w:sz w:val="22"/>
        </w:rPr>
        <w:t>the</w:t>
      </w:r>
      <w:r>
        <w:rPr>
          <w:spacing w:val="-9"/>
          <w:sz w:val="22"/>
        </w:rPr>
        <w:t> </w:t>
      </w:r>
      <w:r>
        <w:rPr>
          <w:sz w:val="22"/>
        </w:rPr>
        <w:t>requested</w:t>
      </w:r>
      <w:r>
        <w:rPr>
          <w:spacing w:val="-9"/>
          <w:sz w:val="22"/>
        </w:rPr>
        <w:t> </w:t>
      </w:r>
      <w:r>
        <w:rPr>
          <w:sz w:val="22"/>
        </w:rPr>
        <w:t>passwords</w:t>
      </w:r>
      <w:r>
        <w:rPr>
          <w:spacing w:val="-10"/>
          <w:sz w:val="22"/>
        </w:rPr>
        <w:t> </w:t>
      </w:r>
      <w:r>
        <w:rPr>
          <w:sz w:val="22"/>
        </w:rPr>
        <w:t>only</w:t>
      </w:r>
      <w:r>
        <w:rPr>
          <w:spacing w:val="-8"/>
          <w:sz w:val="22"/>
        </w:rPr>
        <w:t> </w:t>
      </w:r>
      <w:r>
        <w:rPr>
          <w:sz w:val="22"/>
        </w:rPr>
        <w:t>(different</w:t>
      </w:r>
      <w:r>
        <w:rPr>
          <w:spacing w:val="-9"/>
          <w:sz w:val="22"/>
        </w:rPr>
        <w:t> </w:t>
      </w:r>
      <w:r>
        <w:rPr>
          <w:sz w:val="22"/>
        </w:rPr>
        <w:t>password</w:t>
      </w:r>
      <w:r>
        <w:rPr>
          <w:spacing w:val="-9"/>
          <w:sz w:val="22"/>
        </w:rPr>
        <w:t> </w:t>
      </w:r>
      <w:r>
        <w:rPr>
          <w:sz w:val="22"/>
        </w:rPr>
        <w:t>for</w:t>
      </w:r>
      <w:r>
        <w:rPr>
          <w:spacing w:val="-8"/>
          <w:sz w:val="22"/>
        </w:rPr>
        <w:t> </w:t>
      </w:r>
      <w:r>
        <w:rPr>
          <w:sz w:val="22"/>
        </w:rPr>
        <w:t>each</w:t>
      </w:r>
      <w:r>
        <w:rPr>
          <w:spacing w:val="-9"/>
          <w:sz w:val="22"/>
        </w:rPr>
        <w:t> </w:t>
      </w:r>
      <w:r>
        <w:rPr>
          <w:sz w:val="22"/>
        </w:rPr>
        <w:t>stage)</w:t>
      </w:r>
      <w:r>
        <w:rPr>
          <w:spacing w:val="-8"/>
          <w:sz w:val="22"/>
        </w:rPr>
        <w:t> </w:t>
      </w:r>
      <w:r>
        <w:rPr>
          <w:sz w:val="22"/>
        </w:rPr>
        <w:t>should</w:t>
      </w:r>
      <w:r>
        <w:rPr>
          <w:spacing w:val="-9"/>
          <w:sz w:val="22"/>
        </w:rPr>
        <w:t> </w:t>
      </w:r>
      <w:r>
        <w:rPr>
          <w:sz w:val="22"/>
        </w:rPr>
        <w:t>be</w:t>
      </w:r>
      <w:r>
        <w:rPr>
          <w:spacing w:val="-9"/>
          <w:sz w:val="22"/>
        </w:rPr>
        <w:t> </w:t>
      </w:r>
      <w:r>
        <w:rPr>
          <w:sz w:val="22"/>
        </w:rPr>
        <w:t>sent</w:t>
      </w:r>
      <w:r>
        <w:rPr>
          <w:spacing w:val="-9"/>
          <w:sz w:val="22"/>
        </w:rPr>
        <w:t> </w:t>
      </w:r>
      <w:r>
        <w:rPr>
          <w:sz w:val="22"/>
        </w:rPr>
        <w:t>to</w:t>
      </w:r>
      <w:r>
        <w:rPr>
          <w:spacing w:val="-9"/>
          <w:sz w:val="22"/>
        </w:rPr>
        <w:t> </w:t>
      </w:r>
      <w:r>
        <w:rPr>
          <w:sz w:val="22"/>
        </w:rPr>
        <w:t>the group</w:t>
      </w:r>
      <w:r>
        <w:rPr>
          <w:spacing w:val="-8"/>
          <w:sz w:val="22"/>
        </w:rPr>
        <w:t> </w:t>
      </w:r>
      <w:r>
        <w:rPr>
          <w:sz w:val="22"/>
        </w:rPr>
        <w:t>email</w:t>
      </w:r>
      <w:r>
        <w:rPr>
          <w:spacing w:val="-11"/>
          <w:sz w:val="22"/>
        </w:rPr>
        <w:t> </w:t>
      </w:r>
      <w:r>
        <w:rPr>
          <w:sz w:val="22"/>
        </w:rPr>
        <w:t>which</w:t>
      </w:r>
      <w:r>
        <w:rPr>
          <w:spacing w:val="-11"/>
          <w:sz w:val="22"/>
        </w:rPr>
        <w:t> </w:t>
      </w:r>
      <w:r>
        <w:rPr>
          <w:sz w:val="22"/>
        </w:rPr>
        <w:t>will</w:t>
      </w:r>
      <w:r>
        <w:rPr>
          <w:spacing w:val="-8"/>
          <w:sz w:val="22"/>
        </w:rPr>
        <w:t> </w:t>
      </w:r>
      <w:r>
        <w:rPr>
          <w:sz w:val="22"/>
        </w:rPr>
        <w:t>be</w:t>
      </w:r>
      <w:r>
        <w:rPr>
          <w:spacing w:val="-9"/>
          <w:sz w:val="22"/>
        </w:rPr>
        <w:t> </w:t>
      </w:r>
      <w:r>
        <w:rPr>
          <w:sz w:val="22"/>
        </w:rPr>
        <w:t>notified</w:t>
      </w:r>
      <w:r>
        <w:rPr>
          <w:spacing w:val="-11"/>
          <w:sz w:val="22"/>
        </w:rPr>
        <w:t> </w:t>
      </w:r>
      <w:r>
        <w:rPr>
          <w:sz w:val="22"/>
        </w:rPr>
        <w:t>by</w:t>
      </w:r>
      <w:r>
        <w:rPr>
          <w:spacing w:val="-9"/>
          <w:sz w:val="22"/>
        </w:rPr>
        <w:t> </w:t>
      </w:r>
      <w:r>
        <w:rPr>
          <w:sz w:val="22"/>
        </w:rPr>
        <w:t>the</w:t>
      </w:r>
      <w:r>
        <w:rPr>
          <w:spacing w:val="-10"/>
          <w:sz w:val="22"/>
        </w:rPr>
        <w:t> </w:t>
      </w:r>
      <w:r>
        <w:rPr>
          <w:sz w:val="22"/>
        </w:rPr>
        <w:t>PPA</w:t>
      </w:r>
      <w:r>
        <w:rPr>
          <w:spacing w:val="-8"/>
          <w:sz w:val="22"/>
        </w:rPr>
        <w:t> </w:t>
      </w:r>
      <w:r>
        <w:rPr>
          <w:sz w:val="22"/>
        </w:rPr>
        <w:t>to</w:t>
      </w:r>
      <w:r>
        <w:rPr>
          <w:spacing w:val="-6"/>
          <w:sz w:val="22"/>
        </w:rPr>
        <w:t> </w:t>
      </w:r>
      <w:r>
        <w:rPr>
          <w:sz w:val="22"/>
        </w:rPr>
        <w:t>all</w:t>
      </w:r>
      <w:r>
        <w:rPr>
          <w:spacing w:val="-11"/>
          <w:sz w:val="22"/>
        </w:rPr>
        <w:t> </w:t>
      </w:r>
      <w:r>
        <w:rPr>
          <w:sz w:val="22"/>
        </w:rPr>
        <w:t>participants</w:t>
      </w:r>
      <w:r>
        <w:rPr>
          <w:spacing w:val="-7"/>
          <w:sz w:val="22"/>
        </w:rPr>
        <w:t> </w:t>
      </w:r>
      <w:r>
        <w:rPr>
          <w:sz w:val="22"/>
        </w:rPr>
        <w:t>in</w:t>
      </w:r>
      <w:r>
        <w:rPr>
          <w:spacing w:val="-9"/>
          <w:sz w:val="22"/>
        </w:rPr>
        <w:t> </w:t>
      </w:r>
      <w:r>
        <w:rPr>
          <w:sz w:val="22"/>
        </w:rPr>
        <w:t>due</w:t>
      </w:r>
      <w:r>
        <w:rPr>
          <w:spacing w:val="-9"/>
          <w:sz w:val="22"/>
        </w:rPr>
        <w:t> </w:t>
      </w:r>
      <w:r>
        <w:rPr>
          <w:sz w:val="22"/>
        </w:rPr>
        <w:t>time</w:t>
      </w:r>
      <w:r>
        <w:rPr>
          <w:spacing w:val="-9"/>
          <w:sz w:val="22"/>
        </w:rPr>
        <w:t> </w:t>
      </w:r>
      <w:r>
        <w:rPr>
          <w:sz w:val="22"/>
        </w:rPr>
        <w:t>with</w:t>
      </w:r>
      <w:r>
        <w:rPr>
          <w:spacing w:val="-10"/>
          <w:sz w:val="22"/>
        </w:rPr>
        <w:t> </w:t>
      </w:r>
      <w:r>
        <w:rPr>
          <w:sz w:val="22"/>
        </w:rPr>
        <w:t>the</w:t>
      </w:r>
      <w:r>
        <w:rPr>
          <w:spacing w:val="-7"/>
          <w:sz w:val="22"/>
        </w:rPr>
        <w:t> </w:t>
      </w:r>
      <w:r>
        <w:rPr>
          <w:sz w:val="22"/>
        </w:rPr>
        <w:t>indication:</w:t>
      </w:r>
      <w:r>
        <w:rPr>
          <w:spacing w:val="-6"/>
          <w:sz w:val="22"/>
        </w:rPr>
        <w:t> </w:t>
      </w:r>
      <w:r>
        <w:rPr>
          <w:sz w:val="22"/>
        </w:rPr>
        <w:t>“</w:t>
      </w:r>
      <w:r>
        <w:rPr>
          <w:b/>
          <w:sz w:val="22"/>
        </w:rPr>
        <w:t>Proposal</w:t>
      </w:r>
      <w:r>
        <w:rPr>
          <w:b/>
          <w:spacing w:val="-9"/>
          <w:sz w:val="22"/>
        </w:rPr>
        <w:t> </w:t>
      </w:r>
      <w:r>
        <w:rPr>
          <w:b/>
          <w:sz w:val="22"/>
        </w:rPr>
        <w:t>for the Provision of Vulnerability Assessment and Professional Penetration Testing</w:t>
      </w:r>
      <w:r>
        <w:rPr>
          <w:b/>
          <w:spacing w:val="-2"/>
          <w:sz w:val="22"/>
        </w:rPr>
        <w:t> </w:t>
      </w:r>
      <w:r>
        <w:rPr>
          <w:b/>
          <w:sz w:val="22"/>
        </w:rPr>
        <w:t>Services (VAPT)”.</w:t>
      </w:r>
    </w:p>
    <w:p>
      <w:pPr>
        <w:pStyle w:val="Heading1"/>
        <w:numPr>
          <w:ilvl w:val="0"/>
          <w:numId w:val="3"/>
        </w:numPr>
        <w:tabs>
          <w:tab w:pos="860" w:val="left" w:leader="none"/>
        </w:tabs>
        <w:spacing w:line="240" w:lineRule="auto" w:before="241" w:after="0"/>
        <w:ind w:left="860" w:right="0" w:hanging="308"/>
        <w:jc w:val="left"/>
        <w:rPr>
          <w:sz w:val="22"/>
        </w:rPr>
      </w:pPr>
      <w:r>
        <w:rPr/>
        <mc:AlternateContent>
          <mc:Choice Requires="wps">
            <w:drawing>
              <wp:anchor distT="0" distB="0" distL="0" distR="0" allowOverlap="1" layoutInCell="1" locked="0" behindDoc="1" simplePos="0" relativeHeight="487592960">
                <wp:simplePos x="0" y="0"/>
                <wp:positionH relativeFrom="page">
                  <wp:posOffset>701040</wp:posOffset>
                </wp:positionH>
                <wp:positionV relativeFrom="paragraph">
                  <wp:posOffset>379394</wp:posOffset>
                </wp:positionV>
                <wp:extent cx="6158230" cy="18415"/>
                <wp:effectExtent l="0" t="0" r="0" b="0"/>
                <wp:wrapTopAndBottom/>
                <wp:docPr id="15" name="Graphic 15"/>
                <wp:cNvGraphicFramePr>
                  <a:graphicFrameLocks/>
                </wp:cNvGraphicFramePr>
                <a:graphic>
                  <a:graphicData uri="http://schemas.microsoft.com/office/word/2010/wordprocessingShape">
                    <wps:wsp>
                      <wps:cNvPr id="15" name="Graphic 15"/>
                      <wps:cNvSpPr/>
                      <wps:spPr>
                        <a:xfrm>
                          <a:off x="0" y="0"/>
                          <a:ext cx="6158230" cy="18415"/>
                        </a:xfrm>
                        <a:custGeom>
                          <a:avLst/>
                          <a:gdLst/>
                          <a:ahLst/>
                          <a:cxnLst/>
                          <a:rect l="l" t="t" r="r" b="b"/>
                          <a:pathLst>
                            <a:path w="6158230" h="18415">
                              <a:moveTo>
                                <a:pt x="6158230" y="0"/>
                              </a:moveTo>
                              <a:lnTo>
                                <a:pt x="0" y="0"/>
                              </a:lnTo>
                              <a:lnTo>
                                <a:pt x="0" y="18288"/>
                              </a:lnTo>
                              <a:lnTo>
                                <a:pt x="6158230" y="18288"/>
                              </a:lnTo>
                              <a:lnTo>
                                <a:pt x="6158230" y="0"/>
                              </a:lnTo>
                              <a:close/>
                            </a:path>
                          </a:pathLst>
                        </a:custGeom>
                        <a:solidFill>
                          <a:srgbClr val="2E5395"/>
                        </a:solidFill>
                      </wps:spPr>
                      <wps:bodyPr wrap="square" lIns="0" tIns="0" rIns="0" bIns="0" rtlCol="0">
                        <a:prstTxWarp prst="textNoShape">
                          <a:avLst/>
                        </a:prstTxWarp>
                        <a:noAutofit/>
                      </wps:bodyPr>
                    </wps:wsp>
                  </a:graphicData>
                </a:graphic>
              </wp:anchor>
            </w:drawing>
          </mc:Choice>
          <mc:Fallback>
            <w:pict>
              <v:rect style="position:absolute;margin-left:55.200001pt;margin-top:29.873594pt;width:484.9pt;height:1.44pt;mso-position-horizontal-relative:page;mso-position-vertical-relative:paragraph;z-index:-15723520;mso-wrap-distance-left:0;mso-wrap-distance-right:0" id="docshape13" filled="true" fillcolor="#2e5395" stroked="false">
                <v:fill type="solid"/>
                <w10:wrap type="topAndBottom"/>
              </v:rect>
            </w:pict>
          </mc:Fallback>
        </mc:AlternateContent>
      </w:r>
      <w:bookmarkStart w:name="_bookmark10" w:id="11"/>
      <w:bookmarkEnd w:id="11"/>
      <w:r>
        <w:rPr>
          <w:b w:val="0"/>
        </w:rPr>
      </w:r>
      <w:r>
        <w:rPr>
          <w:spacing w:val="-2"/>
        </w:rPr>
        <w:t>PARTICIPATION</w:t>
      </w:r>
      <w:r>
        <w:rPr>
          <w:spacing w:val="-5"/>
        </w:rPr>
        <w:t> </w:t>
      </w:r>
      <w:r>
        <w:rPr>
          <w:spacing w:val="-2"/>
        </w:rPr>
        <w:t>DOCUMENTS</w:t>
      </w:r>
      <w:r>
        <w:rPr>
          <w:spacing w:val="-3"/>
        </w:rPr>
        <w:t> </w:t>
      </w:r>
      <w:r>
        <w:rPr>
          <w:spacing w:val="-2"/>
        </w:rPr>
        <w:t>&amp;</w:t>
      </w:r>
      <w:r>
        <w:rPr>
          <w:spacing w:val="-4"/>
        </w:rPr>
        <w:t> </w:t>
      </w:r>
      <w:r>
        <w:rPr>
          <w:spacing w:val="-2"/>
        </w:rPr>
        <w:t>TECHNICAL PROPOSAL</w:t>
      </w:r>
    </w:p>
    <w:p>
      <w:pPr>
        <w:pStyle w:val="BodyText"/>
        <w:spacing w:before="1"/>
        <w:rPr>
          <w:b/>
        </w:rPr>
      </w:pPr>
    </w:p>
    <w:p>
      <w:pPr>
        <w:pStyle w:val="BodyText"/>
        <w:spacing w:before="1"/>
        <w:ind w:left="552" w:right="986"/>
        <w:jc w:val="both"/>
      </w:pPr>
      <w:r>
        <w:rPr/>
        <w:t>Each Candidate in order to participate in this tender procedure and in order to prove the fulfilment of the above-mentioned</w:t>
      </w:r>
      <w:r>
        <w:rPr>
          <w:spacing w:val="-9"/>
        </w:rPr>
        <w:t> </w:t>
      </w:r>
      <w:r>
        <w:rPr/>
        <w:t>according</w:t>
      </w:r>
      <w:r>
        <w:rPr>
          <w:spacing w:val="-10"/>
        </w:rPr>
        <w:t> </w:t>
      </w:r>
      <w:r>
        <w:rPr/>
        <w:t>to</w:t>
      </w:r>
      <w:r>
        <w:rPr>
          <w:spacing w:val="-7"/>
        </w:rPr>
        <w:t> </w:t>
      </w:r>
      <w:r>
        <w:rPr>
          <w:b/>
        </w:rPr>
        <w:t>Article</w:t>
      </w:r>
      <w:r>
        <w:rPr>
          <w:b/>
          <w:spacing w:val="-10"/>
        </w:rPr>
        <w:t> </w:t>
      </w:r>
      <w:r>
        <w:rPr>
          <w:b/>
        </w:rPr>
        <w:t>6</w:t>
      </w:r>
      <w:r>
        <w:rPr>
          <w:b/>
          <w:spacing w:val="-7"/>
        </w:rPr>
        <w:t> </w:t>
      </w:r>
      <w:r>
        <w:rPr/>
        <w:t>eligibility</w:t>
      </w:r>
      <w:r>
        <w:rPr>
          <w:spacing w:val="-8"/>
        </w:rPr>
        <w:t> </w:t>
      </w:r>
      <w:r>
        <w:rPr/>
        <w:t>criteria</w:t>
      </w:r>
      <w:r>
        <w:rPr>
          <w:spacing w:val="-9"/>
        </w:rPr>
        <w:t> </w:t>
      </w:r>
      <w:r>
        <w:rPr/>
        <w:t>should</w:t>
      </w:r>
      <w:r>
        <w:rPr>
          <w:spacing w:val="-10"/>
        </w:rPr>
        <w:t> </w:t>
      </w:r>
      <w:r>
        <w:rPr/>
        <w:t>submit,</w:t>
      </w:r>
      <w:r>
        <w:rPr>
          <w:spacing w:val="-11"/>
        </w:rPr>
        <w:t> </w:t>
      </w:r>
      <w:r>
        <w:rPr/>
        <w:t>on</w:t>
      </w:r>
      <w:r>
        <w:rPr>
          <w:spacing w:val="-10"/>
        </w:rPr>
        <w:t> </w:t>
      </w:r>
      <w:r>
        <w:rPr/>
        <w:t>pain</w:t>
      </w:r>
      <w:r>
        <w:rPr>
          <w:spacing w:val="-10"/>
        </w:rPr>
        <w:t> </w:t>
      </w:r>
      <w:r>
        <w:rPr/>
        <w:t>of</w:t>
      </w:r>
      <w:r>
        <w:rPr>
          <w:spacing w:val="-9"/>
        </w:rPr>
        <w:t> </w:t>
      </w:r>
      <w:r>
        <w:rPr/>
        <w:t>rejection</w:t>
      </w:r>
      <w:r>
        <w:rPr>
          <w:spacing w:val="-11"/>
        </w:rPr>
        <w:t> </w:t>
      </w:r>
      <w:r>
        <w:rPr/>
        <w:t>of</w:t>
      </w:r>
      <w:r>
        <w:rPr>
          <w:spacing w:val="-9"/>
        </w:rPr>
        <w:t> </w:t>
      </w:r>
      <w:r>
        <w:rPr/>
        <w:t>the</w:t>
      </w:r>
      <w:r>
        <w:rPr>
          <w:spacing w:val="-9"/>
        </w:rPr>
        <w:t> </w:t>
      </w:r>
      <w:r>
        <w:rPr/>
        <w:t>Proposal, the following participation supporting documents as originals, legally certified copies or valid, simple, clear and easy-to-read information where applicable:</w:t>
      </w:r>
    </w:p>
    <w:p>
      <w:pPr>
        <w:pStyle w:val="ListParagraph"/>
        <w:numPr>
          <w:ilvl w:val="0"/>
          <w:numId w:val="9"/>
        </w:numPr>
        <w:tabs>
          <w:tab w:pos="910" w:val="left" w:leader="none"/>
          <w:tab w:pos="913" w:val="left" w:leader="none"/>
        </w:tabs>
        <w:spacing w:line="240" w:lineRule="auto" w:before="267" w:after="0"/>
        <w:ind w:left="913" w:right="990" w:hanging="361"/>
        <w:jc w:val="both"/>
        <w:rPr>
          <w:sz w:val="22"/>
        </w:rPr>
      </w:pPr>
      <w:r>
        <w:rPr>
          <w:sz w:val="22"/>
        </w:rPr>
        <w:t>Candidate’s Articles of Incorporation, Partnership or Corporation, whichever is applicable or equivalent foundational</w:t>
      </w:r>
      <w:r>
        <w:rPr>
          <w:spacing w:val="-13"/>
          <w:sz w:val="22"/>
        </w:rPr>
        <w:t> </w:t>
      </w:r>
      <w:r>
        <w:rPr>
          <w:sz w:val="22"/>
        </w:rPr>
        <w:t>documents.</w:t>
      </w:r>
      <w:r>
        <w:rPr>
          <w:spacing w:val="-12"/>
          <w:sz w:val="22"/>
        </w:rPr>
        <w:t> </w:t>
      </w:r>
      <w:r>
        <w:rPr>
          <w:sz w:val="22"/>
        </w:rPr>
        <w:t>For</w:t>
      </w:r>
      <w:r>
        <w:rPr>
          <w:spacing w:val="-13"/>
          <w:sz w:val="22"/>
        </w:rPr>
        <w:t> </w:t>
      </w:r>
      <w:r>
        <w:rPr>
          <w:sz w:val="22"/>
        </w:rPr>
        <w:t>domestic</w:t>
      </w:r>
      <w:r>
        <w:rPr>
          <w:spacing w:val="-12"/>
          <w:sz w:val="22"/>
        </w:rPr>
        <w:t> </w:t>
      </w:r>
      <w:r>
        <w:rPr>
          <w:sz w:val="22"/>
        </w:rPr>
        <w:t>companies</w:t>
      </w:r>
      <w:r>
        <w:rPr>
          <w:spacing w:val="-13"/>
          <w:sz w:val="22"/>
        </w:rPr>
        <w:t> </w:t>
      </w:r>
      <w:r>
        <w:rPr>
          <w:sz w:val="22"/>
        </w:rPr>
        <w:t>(Greece),</w:t>
      </w:r>
      <w:r>
        <w:rPr>
          <w:spacing w:val="-12"/>
          <w:sz w:val="22"/>
        </w:rPr>
        <w:t> </w:t>
      </w:r>
      <w:r>
        <w:rPr>
          <w:sz w:val="22"/>
        </w:rPr>
        <w:t>this</w:t>
      </w:r>
      <w:r>
        <w:rPr>
          <w:spacing w:val="-13"/>
          <w:sz w:val="22"/>
        </w:rPr>
        <w:t> </w:t>
      </w:r>
      <w:r>
        <w:rPr>
          <w:sz w:val="22"/>
        </w:rPr>
        <w:t>includes</w:t>
      </w:r>
      <w:r>
        <w:rPr>
          <w:spacing w:val="-12"/>
          <w:sz w:val="22"/>
        </w:rPr>
        <w:t> </w:t>
      </w:r>
      <w:r>
        <w:rPr>
          <w:sz w:val="22"/>
        </w:rPr>
        <w:t>any</w:t>
      </w:r>
      <w:r>
        <w:rPr>
          <w:spacing w:val="-12"/>
          <w:sz w:val="22"/>
        </w:rPr>
        <w:t> </w:t>
      </w:r>
      <w:r>
        <w:rPr>
          <w:sz w:val="22"/>
        </w:rPr>
        <w:t>amendments</w:t>
      </w:r>
      <w:r>
        <w:rPr>
          <w:spacing w:val="-13"/>
          <w:sz w:val="22"/>
        </w:rPr>
        <w:t> </w:t>
      </w:r>
      <w:r>
        <w:rPr>
          <w:sz w:val="22"/>
        </w:rPr>
        <w:t>and</w:t>
      </w:r>
      <w:r>
        <w:rPr>
          <w:spacing w:val="-12"/>
          <w:sz w:val="22"/>
        </w:rPr>
        <w:t> </w:t>
      </w:r>
      <w:r>
        <w:rPr>
          <w:sz w:val="22"/>
        </w:rPr>
        <w:t>the</w:t>
      </w:r>
      <w:r>
        <w:rPr>
          <w:spacing w:val="-13"/>
          <w:sz w:val="22"/>
        </w:rPr>
        <w:t> </w:t>
      </w:r>
      <w:r>
        <w:rPr>
          <w:sz w:val="22"/>
        </w:rPr>
        <w:t>latest Articles of Representation (e.g., Government’s Gazette and/or GEMI declaration). For international companies, equivalent documents according to their national legal framework, including any amendments and the latest representation documents or certificates, must be provided.</w:t>
      </w:r>
    </w:p>
    <w:p>
      <w:pPr>
        <w:pStyle w:val="ListParagraph"/>
        <w:numPr>
          <w:ilvl w:val="0"/>
          <w:numId w:val="9"/>
        </w:numPr>
        <w:tabs>
          <w:tab w:pos="910" w:val="left" w:leader="none"/>
        </w:tabs>
        <w:spacing w:line="240" w:lineRule="auto" w:before="2" w:after="0"/>
        <w:ind w:left="910" w:right="0" w:hanging="358"/>
        <w:jc w:val="both"/>
        <w:rPr>
          <w:sz w:val="22"/>
        </w:rPr>
      </w:pPr>
      <w:r>
        <w:rPr>
          <w:sz w:val="22"/>
        </w:rPr>
        <w:t>Certificate</w:t>
      </w:r>
      <w:r>
        <w:rPr>
          <w:spacing w:val="-10"/>
          <w:sz w:val="22"/>
        </w:rPr>
        <w:t> </w:t>
      </w:r>
      <w:r>
        <w:rPr>
          <w:sz w:val="22"/>
        </w:rPr>
        <w:t>of</w:t>
      </w:r>
      <w:r>
        <w:rPr>
          <w:spacing w:val="-5"/>
          <w:sz w:val="22"/>
        </w:rPr>
        <w:t> </w:t>
      </w:r>
      <w:r>
        <w:rPr>
          <w:sz w:val="22"/>
        </w:rPr>
        <w:t>Registration</w:t>
      </w:r>
      <w:r>
        <w:rPr>
          <w:spacing w:val="-6"/>
          <w:sz w:val="22"/>
        </w:rPr>
        <w:t> </w:t>
      </w:r>
      <w:r>
        <w:rPr>
          <w:sz w:val="22"/>
        </w:rPr>
        <w:t>from</w:t>
      </w:r>
      <w:r>
        <w:rPr>
          <w:spacing w:val="-8"/>
          <w:sz w:val="22"/>
        </w:rPr>
        <w:t> </w:t>
      </w:r>
      <w:r>
        <w:rPr>
          <w:sz w:val="22"/>
        </w:rPr>
        <w:t>host</w:t>
      </w:r>
      <w:r>
        <w:rPr>
          <w:spacing w:val="-5"/>
          <w:sz w:val="22"/>
        </w:rPr>
        <w:t> </w:t>
      </w:r>
      <w:r>
        <w:rPr>
          <w:sz w:val="22"/>
        </w:rPr>
        <w:t>country's</w:t>
      </w:r>
      <w:r>
        <w:rPr>
          <w:spacing w:val="-8"/>
          <w:sz w:val="22"/>
        </w:rPr>
        <w:t> </w:t>
      </w:r>
      <w:r>
        <w:rPr>
          <w:sz w:val="22"/>
        </w:rPr>
        <w:t>government</w:t>
      </w:r>
      <w:r>
        <w:rPr>
          <w:spacing w:val="-8"/>
          <w:sz w:val="22"/>
        </w:rPr>
        <w:t> </w:t>
      </w:r>
      <w:r>
        <w:rPr>
          <w:sz w:val="22"/>
        </w:rPr>
        <w:t>agency/ministry</w:t>
      </w:r>
      <w:r>
        <w:rPr>
          <w:spacing w:val="-5"/>
          <w:sz w:val="22"/>
        </w:rPr>
        <w:t> </w:t>
      </w:r>
      <w:r>
        <w:rPr>
          <w:spacing w:val="-2"/>
          <w:sz w:val="22"/>
        </w:rPr>
        <w:t>(GEMI);</w:t>
      </w:r>
    </w:p>
    <w:p>
      <w:pPr>
        <w:pStyle w:val="ListParagraph"/>
        <w:numPr>
          <w:ilvl w:val="0"/>
          <w:numId w:val="9"/>
        </w:numPr>
        <w:tabs>
          <w:tab w:pos="910" w:val="left" w:leader="none"/>
        </w:tabs>
        <w:spacing w:line="240" w:lineRule="auto" w:before="0" w:after="0"/>
        <w:ind w:left="910" w:right="0" w:hanging="358"/>
        <w:jc w:val="both"/>
        <w:rPr>
          <w:b/>
          <w:sz w:val="22"/>
        </w:rPr>
      </w:pPr>
      <w:r>
        <w:rPr>
          <w:sz w:val="22"/>
        </w:rPr>
        <w:t>A</w:t>
      </w:r>
      <w:r>
        <w:rPr>
          <w:spacing w:val="-4"/>
          <w:sz w:val="22"/>
        </w:rPr>
        <w:t> </w:t>
      </w:r>
      <w:r>
        <w:rPr>
          <w:sz w:val="22"/>
        </w:rPr>
        <w:t>participation</w:t>
      </w:r>
      <w:r>
        <w:rPr>
          <w:spacing w:val="-8"/>
          <w:sz w:val="22"/>
        </w:rPr>
        <w:t> </w:t>
      </w:r>
      <w:r>
        <w:rPr>
          <w:sz w:val="22"/>
        </w:rPr>
        <w:t>letter</w:t>
      </w:r>
      <w:r>
        <w:rPr>
          <w:spacing w:val="-6"/>
          <w:sz w:val="22"/>
        </w:rPr>
        <w:t> </w:t>
      </w:r>
      <w:r>
        <w:rPr>
          <w:sz w:val="22"/>
        </w:rPr>
        <w:t>of</w:t>
      </w:r>
      <w:r>
        <w:rPr>
          <w:spacing w:val="-4"/>
          <w:sz w:val="22"/>
        </w:rPr>
        <w:t> </w:t>
      </w:r>
      <w:r>
        <w:rPr>
          <w:sz w:val="22"/>
        </w:rPr>
        <w:t>Guarantee</w:t>
      </w:r>
      <w:r>
        <w:rPr>
          <w:spacing w:val="-3"/>
          <w:sz w:val="22"/>
        </w:rPr>
        <w:t> </w:t>
      </w:r>
      <w:r>
        <w:rPr>
          <w:sz w:val="22"/>
        </w:rPr>
        <w:t>according</w:t>
      </w:r>
      <w:r>
        <w:rPr>
          <w:spacing w:val="-5"/>
          <w:sz w:val="22"/>
        </w:rPr>
        <w:t> </w:t>
      </w:r>
      <w:r>
        <w:rPr>
          <w:sz w:val="22"/>
        </w:rPr>
        <w:t>to</w:t>
      </w:r>
      <w:r>
        <w:rPr>
          <w:spacing w:val="-6"/>
          <w:sz w:val="22"/>
        </w:rPr>
        <w:t> </w:t>
      </w:r>
      <w:r>
        <w:rPr>
          <w:sz w:val="22"/>
        </w:rPr>
        <w:t>the</w:t>
      </w:r>
      <w:r>
        <w:rPr>
          <w:spacing w:val="-4"/>
          <w:sz w:val="22"/>
        </w:rPr>
        <w:t> </w:t>
      </w:r>
      <w:r>
        <w:rPr>
          <w:sz w:val="22"/>
        </w:rPr>
        <w:t>provisions</w:t>
      </w:r>
      <w:r>
        <w:rPr>
          <w:spacing w:val="-6"/>
          <w:sz w:val="22"/>
        </w:rPr>
        <w:t> </w:t>
      </w:r>
      <w:r>
        <w:rPr>
          <w:sz w:val="22"/>
        </w:rPr>
        <w:t>of</w:t>
      </w:r>
      <w:r>
        <w:rPr>
          <w:spacing w:val="-1"/>
          <w:sz w:val="22"/>
        </w:rPr>
        <w:t> </w:t>
      </w:r>
      <w:r>
        <w:rPr>
          <w:b/>
          <w:sz w:val="22"/>
        </w:rPr>
        <w:t>Article</w:t>
      </w:r>
      <w:r>
        <w:rPr>
          <w:b/>
          <w:spacing w:val="-5"/>
          <w:sz w:val="22"/>
        </w:rPr>
        <w:t> 9.1</w:t>
      </w:r>
    </w:p>
    <w:p>
      <w:pPr>
        <w:pStyle w:val="ListParagraph"/>
        <w:numPr>
          <w:ilvl w:val="0"/>
          <w:numId w:val="9"/>
        </w:numPr>
        <w:tabs>
          <w:tab w:pos="913" w:val="left" w:leader="none"/>
        </w:tabs>
        <w:spacing w:line="240" w:lineRule="auto" w:before="0" w:after="0"/>
        <w:ind w:left="913" w:right="987" w:hanging="361"/>
        <w:jc w:val="both"/>
        <w:rPr>
          <w:sz w:val="22"/>
        </w:rPr>
      </w:pPr>
      <w:r>
        <w:rPr>
          <w:sz w:val="22"/>
        </w:rPr>
        <w:t>Recent economic data proving financial adequacy according to the provisions of </w:t>
      </w:r>
      <w:r>
        <w:rPr>
          <w:b/>
          <w:sz w:val="22"/>
        </w:rPr>
        <w:t>Article 6.1 </w:t>
      </w:r>
      <w:r>
        <w:rPr>
          <w:sz w:val="22"/>
        </w:rPr>
        <w:t>(published financial statements, tax certificate etc);</w:t>
      </w:r>
    </w:p>
    <w:p>
      <w:pPr>
        <w:pStyle w:val="ListParagraph"/>
        <w:numPr>
          <w:ilvl w:val="0"/>
          <w:numId w:val="9"/>
        </w:numPr>
        <w:tabs>
          <w:tab w:pos="911" w:val="left" w:leader="none"/>
          <w:tab w:pos="913" w:val="left" w:leader="none"/>
        </w:tabs>
        <w:spacing w:line="240" w:lineRule="auto" w:before="0" w:after="0"/>
        <w:ind w:left="913" w:right="990" w:hanging="361"/>
        <w:jc w:val="both"/>
        <w:rPr>
          <w:b/>
          <w:sz w:val="22"/>
        </w:rPr>
      </w:pPr>
      <w:r>
        <w:rPr>
          <w:sz w:val="22"/>
        </w:rPr>
        <w:t>Proof</w:t>
      </w:r>
      <w:r>
        <w:rPr>
          <w:spacing w:val="-2"/>
          <w:sz w:val="22"/>
        </w:rPr>
        <w:t> </w:t>
      </w:r>
      <w:r>
        <w:rPr>
          <w:sz w:val="22"/>
        </w:rPr>
        <w:t>of</w:t>
      </w:r>
      <w:r>
        <w:rPr>
          <w:spacing w:val="-2"/>
          <w:sz w:val="22"/>
        </w:rPr>
        <w:t> </w:t>
      </w:r>
      <w:r>
        <w:rPr>
          <w:sz w:val="22"/>
        </w:rPr>
        <w:t>successful</w:t>
      </w:r>
      <w:r>
        <w:rPr>
          <w:spacing w:val="-2"/>
          <w:sz w:val="22"/>
        </w:rPr>
        <w:t> </w:t>
      </w:r>
      <w:r>
        <w:rPr>
          <w:sz w:val="22"/>
        </w:rPr>
        <w:t>implementation</w:t>
      </w:r>
      <w:r>
        <w:rPr>
          <w:spacing w:val="-3"/>
          <w:sz w:val="22"/>
        </w:rPr>
        <w:t> </w:t>
      </w:r>
      <w:r>
        <w:rPr>
          <w:sz w:val="22"/>
        </w:rPr>
        <w:t>of similar</w:t>
      </w:r>
      <w:r>
        <w:rPr>
          <w:spacing w:val="-2"/>
          <w:sz w:val="22"/>
        </w:rPr>
        <w:t> </w:t>
      </w:r>
      <w:r>
        <w:rPr>
          <w:sz w:val="22"/>
        </w:rPr>
        <w:t>projects</w:t>
      </w:r>
      <w:r>
        <w:rPr>
          <w:spacing w:val="-2"/>
          <w:sz w:val="22"/>
        </w:rPr>
        <w:t> </w:t>
      </w:r>
      <w:r>
        <w:rPr>
          <w:sz w:val="22"/>
        </w:rPr>
        <w:t>during the</w:t>
      </w:r>
      <w:r>
        <w:rPr>
          <w:spacing w:val="-2"/>
          <w:sz w:val="22"/>
        </w:rPr>
        <w:t> </w:t>
      </w:r>
      <w:r>
        <w:rPr>
          <w:sz w:val="22"/>
        </w:rPr>
        <w:t>last</w:t>
      </w:r>
      <w:r>
        <w:rPr>
          <w:spacing w:val="-2"/>
          <w:sz w:val="22"/>
        </w:rPr>
        <w:t> </w:t>
      </w:r>
      <w:r>
        <w:rPr>
          <w:sz w:val="22"/>
        </w:rPr>
        <w:t>two</w:t>
      </w:r>
      <w:r>
        <w:rPr>
          <w:spacing w:val="-1"/>
          <w:sz w:val="22"/>
        </w:rPr>
        <w:t> </w:t>
      </w:r>
      <w:r>
        <w:rPr>
          <w:sz w:val="22"/>
        </w:rPr>
        <w:t>(2)</w:t>
      </w:r>
      <w:r>
        <w:rPr>
          <w:spacing w:val="-5"/>
          <w:sz w:val="22"/>
        </w:rPr>
        <w:t> </w:t>
      </w:r>
      <w:r>
        <w:rPr>
          <w:sz w:val="22"/>
        </w:rPr>
        <w:t>years (2022-2023), related to professional penetration testing services, such as contracts, invoices, and acceptance protocols from the</w:t>
      </w:r>
      <w:r>
        <w:rPr>
          <w:spacing w:val="-1"/>
          <w:sz w:val="22"/>
        </w:rPr>
        <w:t> </w:t>
      </w:r>
      <w:r>
        <w:rPr>
          <w:sz w:val="22"/>
        </w:rPr>
        <w:t>clients,</w:t>
      </w:r>
      <w:r>
        <w:rPr>
          <w:spacing w:val="-1"/>
          <w:sz w:val="22"/>
        </w:rPr>
        <w:t> </w:t>
      </w:r>
      <w:r>
        <w:rPr>
          <w:sz w:val="22"/>
        </w:rPr>
        <w:t>accompanied</w:t>
      </w:r>
      <w:r>
        <w:rPr>
          <w:spacing w:val="-2"/>
          <w:sz w:val="22"/>
        </w:rPr>
        <w:t> </w:t>
      </w:r>
      <w:r>
        <w:rPr>
          <w:sz w:val="22"/>
        </w:rPr>
        <w:t>by</w:t>
      </w:r>
      <w:r>
        <w:rPr>
          <w:spacing w:val="-1"/>
          <w:sz w:val="22"/>
        </w:rPr>
        <w:t> </w:t>
      </w:r>
      <w:r>
        <w:rPr>
          <w:sz w:val="22"/>
        </w:rPr>
        <w:t>the</w:t>
      </w:r>
      <w:r>
        <w:rPr>
          <w:spacing w:val="-3"/>
          <w:sz w:val="22"/>
        </w:rPr>
        <w:t> </w:t>
      </w:r>
      <w:r>
        <w:rPr>
          <w:sz w:val="22"/>
        </w:rPr>
        <w:t>client's</w:t>
      </w:r>
      <w:r>
        <w:rPr>
          <w:spacing w:val="-4"/>
          <w:sz w:val="22"/>
        </w:rPr>
        <w:t> </w:t>
      </w:r>
      <w:r>
        <w:rPr>
          <w:sz w:val="22"/>
        </w:rPr>
        <w:t>complete</w:t>
      </w:r>
      <w:r>
        <w:rPr>
          <w:spacing w:val="-1"/>
          <w:sz w:val="22"/>
        </w:rPr>
        <w:t> </w:t>
      </w:r>
      <w:r>
        <w:rPr>
          <w:sz w:val="22"/>
        </w:rPr>
        <w:t>contact</w:t>
      </w:r>
      <w:r>
        <w:rPr>
          <w:spacing w:val="-1"/>
          <w:sz w:val="22"/>
        </w:rPr>
        <w:t> </w:t>
      </w:r>
      <w:r>
        <w:rPr>
          <w:sz w:val="22"/>
        </w:rPr>
        <w:t>details,</w:t>
      </w:r>
      <w:r>
        <w:rPr>
          <w:spacing w:val="-1"/>
          <w:sz w:val="22"/>
        </w:rPr>
        <w:t> </w:t>
      </w:r>
      <w:r>
        <w:rPr>
          <w:sz w:val="22"/>
        </w:rPr>
        <w:t>according</w:t>
      </w:r>
      <w:r>
        <w:rPr>
          <w:spacing w:val="-2"/>
          <w:sz w:val="22"/>
        </w:rPr>
        <w:t> </w:t>
      </w:r>
      <w:r>
        <w:rPr>
          <w:sz w:val="22"/>
        </w:rPr>
        <w:t>the</w:t>
      </w:r>
      <w:r>
        <w:rPr>
          <w:spacing w:val="-3"/>
          <w:sz w:val="22"/>
        </w:rPr>
        <w:t> </w:t>
      </w:r>
      <w:r>
        <w:rPr>
          <w:sz w:val="22"/>
        </w:rPr>
        <w:t>provisions</w:t>
      </w:r>
      <w:r>
        <w:rPr>
          <w:spacing w:val="-3"/>
          <w:sz w:val="22"/>
        </w:rPr>
        <w:t> </w:t>
      </w:r>
      <w:r>
        <w:rPr>
          <w:sz w:val="22"/>
        </w:rPr>
        <w:t>of</w:t>
      </w:r>
      <w:r>
        <w:rPr>
          <w:spacing w:val="-2"/>
          <w:sz w:val="22"/>
        </w:rPr>
        <w:t> </w:t>
      </w:r>
      <w:r>
        <w:rPr>
          <w:b/>
          <w:sz w:val="22"/>
        </w:rPr>
        <w:t>Article</w:t>
      </w:r>
      <w:r>
        <w:rPr>
          <w:b/>
          <w:spacing w:val="-1"/>
          <w:sz w:val="22"/>
        </w:rPr>
        <w:t> </w:t>
      </w:r>
      <w:r>
        <w:rPr>
          <w:b/>
          <w:sz w:val="22"/>
        </w:rPr>
        <w:t>6.2</w:t>
      </w:r>
    </w:p>
    <w:p>
      <w:pPr>
        <w:pStyle w:val="ListParagraph"/>
        <w:numPr>
          <w:ilvl w:val="0"/>
          <w:numId w:val="9"/>
        </w:numPr>
        <w:tabs>
          <w:tab w:pos="911" w:val="left" w:leader="none"/>
          <w:tab w:pos="913" w:val="left" w:leader="none"/>
        </w:tabs>
        <w:spacing w:line="240" w:lineRule="auto" w:before="0" w:after="0"/>
        <w:ind w:left="913" w:right="989" w:hanging="361"/>
        <w:jc w:val="both"/>
        <w:rPr>
          <w:b/>
          <w:sz w:val="22"/>
        </w:rPr>
      </w:pPr>
      <w:r>
        <w:rPr>
          <w:sz w:val="22"/>
        </w:rPr>
        <w:t>Latest CVs of three (3) certified engineers within the project team signed by the proposed professional staff and the authorized representative submitting the documents, holding relevant certifications such as</w:t>
      </w:r>
      <w:r>
        <w:rPr>
          <w:spacing w:val="-4"/>
          <w:sz w:val="22"/>
        </w:rPr>
        <w:t> </w:t>
      </w:r>
      <w:r>
        <w:rPr>
          <w:sz w:val="22"/>
        </w:rPr>
        <w:t>OSCP,</w:t>
      </w:r>
      <w:r>
        <w:rPr>
          <w:spacing w:val="-6"/>
          <w:sz w:val="22"/>
        </w:rPr>
        <w:t> </w:t>
      </w:r>
      <w:r>
        <w:rPr>
          <w:sz w:val="22"/>
        </w:rPr>
        <w:t>OSEP,</w:t>
      </w:r>
      <w:r>
        <w:rPr>
          <w:spacing w:val="-4"/>
          <w:sz w:val="22"/>
        </w:rPr>
        <w:t> </w:t>
      </w:r>
      <w:r>
        <w:rPr>
          <w:sz w:val="22"/>
        </w:rPr>
        <w:t>OSCE,</w:t>
      </w:r>
      <w:r>
        <w:rPr>
          <w:spacing w:val="-4"/>
          <w:sz w:val="22"/>
        </w:rPr>
        <w:t> </w:t>
      </w:r>
      <w:r>
        <w:rPr>
          <w:sz w:val="22"/>
        </w:rPr>
        <w:t>CEH,</w:t>
      </w:r>
      <w:r>
        <w:rPr>
          <w:spacing w:val="-7"/>
          <w:sz w:val="22"/>
        </w:rPr>
        <w:t> </w:t>
      </w:r>
      <w:r>
        <w:rPr>
          <w:sz w:val="22"/>
        </w:rPr>
        <w:t>CISSP,</w:t>
      </w:r>
      <w:r>
        <w:rPr>
          <w:spacing w:val="-6"/>
          <w:sz w:val="22"/>
        </w:rPr>
        <w:t> </w:t>
      </w:r>
      <w:r>
        <w:rPr>
          <w:sz w:val="22"/>
        </w:rPr>
        <w:t>or</w:t>
      </w:r>
      <w:r>
        <w:rPr>
          <w:spacing w:val="-7"/>
          <w:sz w:val="22"/>
        </w:rPr>
        <w:t> </w:t>
      </w:r>
      <w:r>
        <w:rPr>
          <w:sz w:val="22"/>
        </w:rPr>
        <w:t>equivalent</w:t>
      </w:r>
      <w:r>
        <w:rPr>
          <w:spacing w:val="-7"/>
          <w:sz w:val="22"/>
        </w:rPr>
        <w:t> </w:t>
      </w:r>
      <w:r>
        <w:rPr>
          <w:sz w:val="22"/>
        </w:rPr>
        <w:t>qualifications</w:t>
      </w:r>
      <w:r>
        <w:rPr>
          <w:spacing w:val="-7"/>
          <w:sz w:val="22"/>
        </w:rPr>
        <w:t> </w:t>
      </w:r>
      <w:r>
        <w:rPr>
          <w:sz w:val="22"/>
        </w:rPr>
        <w:t>in</w:t>
      </w:r>
      <w:r>
        <w:rPr>
          <w:spacing w:val="-6"/>
          <w:sz w:val="22"/>
        </w:rPr>
        <w:t> </w:t>
      </w:r>
      <w:r>
        <w:rPr>
          <w:sz w:val="22"/>
        </w:rPr>
        <w:t>cybersecurity,</w:t>
      </w:r>
      <w:r>
        <w:rPr>
          <w:spacing w:val="-4"/>
          <w:sz w:val="22"/>
        </w:rPr>
        <w:t> </w:t>
      </w:r>
      <w:r>
        <w:rPr>
          <w:sz w:val="22"/>
        </w:rPr>
        <w:t>including</w:t>
      </w:r>
      <w:r>
        <w:rPr>
          <w:spacing w:val="-5"/>
          <w:sz w:val="22"/>
        </w:rPr>
        <w:t> </w:t>
      </w:r>
      <w:r>
        <w:rPr>
          <w:sz w:val="22"/>
        </w:rPr>
        <w:t>the</w:t>
      </w:r>
      <w:r>
        <w:rPr>
          <w:spacing w:val="-4"/>
          <w:sz w:val="22"/>
        </w:rPr>
        <w:t> </w:t>
      </w:r>
      <w:r>
        <w:rPr>
          <w:sz w:val="22"/>
        </w:rPr>
        <w:t>certification evidences, according the provisions of </w:t>
      </w:r>
      <w:r>
        <w:rPr>
          <w:b/>
          <w:sz w:val="22"/>
        </w:rPr>
        <w:t>Article 6.3 and Annex C.</w:t>
      </w:r>
    </w:p>
    <w:p>
      <w:pPr>
        <w:pStyle w:val="ListParagraph"/>
        <w:numPr>
          <w:ilvl w:val="0"/>
          <w:numId w:val="9"/>
        </w:numPr>
        <w:tabs>
          <w:tab w:pos="910" w:val="left" w:leader="none"/>
          <w:tab w:pos="913" w:val="left" w:leader="none"/>
        </w:tabs>
        <w:spacing w:line="240" w:lineRule="auto" w:before="1" w:after="0"/>
        <w:ind w:left="913" w:right="989" w:hanging="361"/>
        <w:jc w:val="both"/>
        <w:rPr>
          <w:sz w:val="22"/>
        </w:rPr>
      </w:pPr>
      <w:r>
        <w:rPr>
          <w:sz w:val="22"/>
        </w:rPr>
        <w:t>A</w:t>
      </w:r>
      <w:r>
        <w:rPr>
          <w:spacing w:val="-13"/>
          <w:sz w:val="22"/>
        </w:rPr>
        <w:t> </w:t>
      </w:r>
      <w:r>
        <w:rPr>
          <w:sz w:val="22"/>
        </w:rPr>
        <w:t>valid</w:t>
      </w:r>
      <w:r>
        <w:rPr>
          <w:spacing w:val="-12"/>
          <w:sz w:val="22"/>
        </w:rPr>
        <w:t> </w:t>
      </w:r>
      <w:r>
        <w:rPr>
          <w:sz w:val="22"/>
        </w:rPr>
        <w:t>and</w:t>
      </w:r>
      <w:r>
        <w:rPr>
          <w:spacing w:val="-13"/>
          <w:sz w:val="22"/>
        </w:rPr>
        <w:t> </w:t>
      </w:r>
      <w:r>
        <w:rPr>
          <w:sz w:val="22"/>
        </w:rPr>
        <w:t>up-to-date</w:t>
      </w:r>
      <w:r>
        <w:rPr>
          <w:spacing w:val="-12"/>
          <w:sz w:val="22"/>
        </w:rPr>
        <w:t> </w:t>
      </w:r>
      <w:r>
        <w:rPr>
          <w:sz w:val="22"/>
        </w:rPr>
        <w:t>ISO</w:t>
      </w:r>
      <w:r>
        <w:rPr>
          <w:spacing w:val="-13"/>
          <w:sz w:val="22"/>
        </w:rPr>
        <w:t> </w:t>
      </w:r>
      <w:r>
        <w:rPr>
          <w:sz w:val="22"/>
        </w:rPr>
        <w:t>27001</w:t>
      </w:r>
      <w:r>
        <w:rPr>
          <w:spacing w:val="-12"/>
          <w:sz w:val="22"/>
        </w:rPr>
        <w:t> </w:t>
      </w:r>
      <w:r>
        <w:rPr>
          <w:sz w:val="22"/>
        </w:rPr>
        <w:t>certification,</w:t>
      </w:r>
      <w:r>
        <w:rPr>
          <w:spacing w:val="-13"/>
          <w:sz w:val="22"/>
        </w:rPr>
        <w:t> </w:t>
      </w:r>
      <w:r>
        <w:rPr>
          <w:sz w:val="22"/>
        </w:rPr>
        <w:t>demonstrating</w:t>
      </w:r>
      <w:r>
        <w:rPr>
          <w:spacing w:val="-12"/>
          <w:sz w:val="22"/>
        </w:rPr>
        <w:t> </w:t>
      </w:r>
      <w:r>
        <w:rPr>
          <w:sz w:val="22"/>
        </w:rPr>
        <w:t>compliance</w:t>
      </w:r>
      <w:r>
        <w:rPr>
          <w:spacing w:val="-12"/>
          <w:sz w:val="22"/>
        </w:rPr>
        <w:t> </w:t>
      </w:r>
      <w:r>
        <w:rPr>
          <w:sz w:val="22"/>
        </w:rPr>
        <w:t>with</w:t>
      </w:r>
      <w:r>
        <w:rPr>
          <w:spacing w:val="-13"/>
          <w:sz w:val="22"/>
        </w:rPr>
        <w:t> </w:t>
      </w:r>
      <w:r>
        <w:rPr>
          <w:sz w:val="22"/>
        </w:rPr>
        <w:t>internationally</w:t>
      </w:r>
      <w:r>
        <w:rPr>
          <w:spacing w:val="-12"/>
          <w:sz w:val="22"/>
        </w:rPr>
        <w:t> </w:t>
      </w:r>
      <w:r>
        <w:rPr>
          <w:sz w:val="22"/>
        </w:rPr>
        <w:t>recognized information security management standards, at the time of the tender submission, according the provisions of </w:t>
      </w:r>
      <w:r>
        <w:rPr>
          <w:b/>
          <w:sz w:val="22"/>
        </w:rPr>
        <w:t>Article 6.4</w:t>
      </w:r>
      <w:r>
        <w:rPr>
          <w:sz w:val="22"/>
        </w:rPr>
        <w:t>.</w:t>
      </w:r>
    </w:p>
    <w:p>
      <w:pPr>
        <w:pStyle w:val="ListParagraph"/>
        <w:numPr>
          <w:ilvl w:val="0"/>
          <w:numId w:val="9"/>
        </w:numPr>
        <w:tabs>
          <w:tab w:pos="911" w:val="left" w:leader="none"/>
          <w:tab w:pos="913" w:val="left" w:leader="none"/>
        </w:tabs>
        <w:spacing w:line="240" w:lineRule="auto" w:before="0" w:after="0"/>
        <w:ind w:left="913" w:right="988" w:hanging="361"/>
        <w:jc w:val="both"/>
        <w:rPr>
          <w:sz w:val="22"/>
        </w:rPr>
      </w:pPr>
      <w:r>
        <w:rPr>
          <w:b/>
          <w:sz w:val="22"/>
        </w:rPr>
        <w:t>Annex</w:t>
      </w:r>
      <w:r>
        <w:rPr>
          <w:b/>
          <w:spacing w:val="-5"/>
          <w:sz w:val="22"/>
        </w:rPr>
        <w:t> </w:t>
      </w:r>
      <w:r>
        <w:rPr>
          <w:b/>
          <w:sz w:val="22"/>
        </w:rPr>
        <w:t>B-Description</w:t>
      </w:r>
      <w:r>
        <w:rPr>
          <w:b/>
          <w:spacing w:val="-5"/>
          <w:sz w:val="22"/>
        </w:rPr>
        <w:t> </w:t>
      </w:r>
      <w:r>
        <w:rPr>
          <w:b/>
          <w:sz w:val="22"/>
        </w:rPr>
        <w:t>of</w:t>
      </w:r>
      <w:r>
        <w:rPr>
          <w:b/>
          <w:spacing w:val="-4"/>
          <w:sz w:val="22"/>
        </w:rPr>
        <w:t> </w:t>
      </w:r>
      <w:r>
        <w:rPr>
          <w:b/>
          <w:sz w:val="22"/>
        </w:rPr>
        <w:t>the</w:t>
      </w:r>
      <w:r>
        <w:rPr>
          <w:b/>
          <w:spacing w:val="-5"/>
          <w:sz w:val="22"/>
        </w:rPr>
        <w:t> </w:t>
      </w:r>
      <w:r>
        <w:rPr>
          <w:b/>
          <w:sz w:val="22"/>
        </w:rPr>
        <w:t>Approach,</w:t>
      </w:r>
      <w:r>
        <w:rPr>
          <w:b/>
          <w:spacing w:val="-4"/>
          <w:sz w:val="22"/>
        </w:rPr>
        <w:t> </w:t>
      </w:r>
      <w:r>
        <w:rPr>
          <w:b/>
          <w:sz w:val="22"/>
        </w:rPr>
        <w:t>Methodology</w:t>
      </w:r>
      <w:r>
        <w:rPr>
          <w:b/>
          <w:spacing w:val="-4"/>
          <w:sz w:val="22"/>
        </w:rPr>
        <w:t> </w:t>
      </w:r>
      <w:r>
        <w:rPr>
          <w:b/>
          <w:sz w:val="22"/>
        </w:rPr>
        <w:t>and</w:t>
      </w:r>
      <w:r>
        <w:rPr>
          <w:b/>
          <w:spacing w:val="-5"/>
          <w:sz w:val="22"/>
        </w:rPr>
        <w:t> </w:t>
      </w:r>
      <w:r>
        <w:rPr>
          <w:b/>
          <w:sz w:val="22"/>
        </w:rPr>
        <w:t>Testing</w:t>
      </w:r>
      <w:r>
        <w:rPr>
          <w:b/>
          <w:spacing w:val="-4"/>
          <w:sz w:val="22"/>
        </w:rPr>
        <w:t> </w:t>
      </w:r>
      <w:r>
        <w:rPr>
          <w:b/>
          <w:sz w:val="22"/>
        </w:rPr>
        <w:t>Plan</w:t>
      </w:r>
      <w:r>
        <w:rPr>
          <w:b/>
          <w:spacing w:val="-5"/>
          <w:sz w:val="22"/>
        </w:rPr>
        <w:t> </w:t>
      </w:r>
      <w:r>
        <w:rPr>
          <w:b/>
          <w:sz w:val="22"/>
        </w:rPr>
        <w:t>and</w:t>
      </w:r>
      <w:r>
        <w:rPr>
          <w:b/>
          <w:spacing w:val="-5"/>
          <w:sz w:val="22"/>
        </w:rPr>
        <w:t> </w:t>
      </w:r>
      <w:r>
        <w:rPr>
          <w:b/>
          <w:sz w:val="22"/>
        </w:rPr>
        <w:t>Schedule</w:t>
      </w:r>
      <w:r>
        <w:rPr>
          <w:b/>
          <w:spacing w:val="-5"/>
          <w:sz w:val="22"/>
        </w:rPr>
        <w:t> </w:t>
      </w:r>
      <w:r>
        <w:rPr>
          <w:b/>
          <w:sz w:val="22"/>
        </w:rPr>
        <w:t>for</w:t>
      </w:r>
      <w:r>
        <w:rPr>
          <w:b/>
          <w:spacing w:val="-4"/>
          <w:sz w:val="22"/>
        </w:rPr>
        <w:t> </w:t>
      </w:r>
      <w:r>
        <w:rPr>
          <w:b/>
          <w:sz w:val="22"/>
        </w:rPr>
        <w:t>Performing</w:t>
      </w:r>
      <w:r>
        <w:rPr>
          <w:b/>
          <w:spacing w:val="-6"/>
          <w:sz w:val="22"/>
        </w:rPr>
        <w:t> </w:t>
      </w:r>
      <w:r>
        <w:rPr>
          <w:b/>
          <w:sz w:val="22"/>
        </w:rPr>
        <w:t>the Assignment </w:t>
      </w:r>
      <w:r>
        <w:rPr>
          <w:sz w:val="22"/>
        </w:rPr>
        <w:t>must be included in which it will be described a detailed approach, methodology, testing plan,</w:t>
      </w:r>
      <w:r>
        <w:rPr>
          <w:spacing w:val="-13"/>
          <w:sz w:val="22"/>
        </w:rPr>
        <w:t> </w:t>
      </w:r>
      <w:r>
        <w:rPr>
          <w:sz w:val="22"/>
        </w:rPr>
        <w:t>and</w:t>
      </w:r>
      <w:r>
        <w:rPr>
          <w:spacing w:val="-12"/>
          <w:sz w:val="22"/>
        </w:rPr>
        <w:t> </w:t>
      </w:r>
      <w:r>
        <w:rPr>
          <w:sz w:val="22"/>
        </w:rPr>
        <w:t>schedule</w:t>
      </w:r>
      <w:r>
        <w:rPr>
          <w:spacing w:val="-13"/>
          <w:sz w:val="22"/>
        </w:rPr>
        <w:t> </w:t>
      </w:r>
      <w:r>
        <w:rPr>
          <w:sz w:val="22"/>
        </w:rPr>
        <w:t>addressing</w:t>
      </w:r>
      <w:r>
        <w:rPr>
          <w:spacing w:val="-12"/>
          <w:sz w:val="22"/>
        </w:rPr>
        <w:t> </w:t>
      </w:r>
      <w:r>
        <w:rPr>
          <w:sz w:val="22"/>
        </w:rPr>
        <w:t>all</w:t>
      </w:r>
      <w:r>
        <w:rPr>
          <w:spacing w:val="-13"/>
          <w:sz w:val="22"/>
        </w:rPr>
        <w:t> </w:t>
      </w:r>
      <w:r>
        <w:rPr>
          <w:sz w:val="22"/>
        </w:rPr>
        <w:t>required</w:t>
      </w:r>
      <w:r>
        <w:rPr>
          <w:spacing w:val="-12"/>
          <w:sz w:val="22"/>
        </w:rPr>
        <w:t> </w:t>
      </w:r>
      <w:r>
        <w:rPr>
          <w:sz w:val="22"/>
        </w:rPr>
        <w:t>penetration</w:t>
      </w:r>
      <w:r>
        <w:rPr>
          <w:spacing w:val="-13"/>
          <w:sz w:val="22"/>
        </w:rPr>
        <w:t> </w:t>
      </w:r>
      <w:r>
        <w:rPr>
          <w:sz w:val="22"/>
        </w:rPr>
        <w:t>testing</w:t>
      </w:r>
      <w:r>
        <w:rPr>
          <w:spacing w:val="-12"/>
          <w:sz w:val="22"/>
        </w:rPr>
        <w:t> </w:t>
      </w:r>
      <w:r>
        <w:rPr>
          <w:sz w:val="22"/>
        </w:rPr>
        <w:t>types,</w:t>
      </w:r>
      <w:r>
        <w:rPr>
          <w:spacing w:val="-12"/>
          <w:sz w:val="22"/>
        </w:rPr>
        <w:t> </w:t>
      </w:r>
      <w:r>
        <w:rPr>
          <w:sz w:val="22"/>
        </w:rPr>
        <w:t>infrastructure</w:t>
      </w:r>
      <w:r>
        <w:rPr>
          <w:spacing w:val="-13"/>
          <w:sz w:val="22"/>
        </w:rPr>
        <w:t> </w:t>
      </w:r>
      <w:r>
        <w:rPr>
          <w:sz w:val="22"/>
        </w:rPr>
        <w:t>components,</w:t>
      </w:r>
      <w:r>
        <w:rPr>
          <w:spacing w:val="-12"/>
          <w:sz w:val="22"/>
        </w:rPr>
        <w:t> </w:t>
      </w:r>
      <w:r>
        <w:rPr>
          <w:sz w:val="22"/>
        </w:rPr>
        <w:t>security audits,</w:t>
      </w:r>
      <w:r>
        <w:rPr>
          <w:spacing w:val="-13"/>
          <w:sz w:val="22"/>
        </w:rPr>
        <w:t> </w:t>
      </w:r>
      <w:r>
        <w:rPr>
          <w:sz w:val="22"/>
        </w:rPr>
        <w:t>assessment</w:t>
      </w:r>
      <w:r>
        <w:rPr>
          <w:spacing w:val="-12"/>
          <w:sz w:val="22"/>
        </w:rPr>
        <w:t> </w:t>
      </w:r>
      <w:r>
        <w:rPr>
          <w:sz w:val="22"/>
        </w:rPr>
        <w:t>simulations,</w:t>
      </w:r>
      <w:r>
        <w:rPr>
          <w:spacing w:val="-13"/>
          <w:sz w:val="22"/>
        </w:rPr>
        <w:t> </w:t>
      </w:r>
      <w:r>
        <w:rPr>
          <w:sz w:val="22"/>
        </w:rPr>
        <w:t>and</w:t>
      </w:r>
      <w:r>
        <w:rPr>
          <w:spacing w:val="-12"/>
          <w:sz w:val="22"/>
        </w:rPr>
        <w:t> </w:t>
      </w:r>
      <w:r>
        <w:rPr>
          <w:sz w:val="22"/>
        </w:rPr>
        <w:t>phishing</w:t>
      </w:r>
      <w:r>
        <w:rPr>
          <w:spacing w:val="-13"/>
          <w:sz w:val="22"/>
        </w:rPr>
        <w:t> </w:t>
      </w:r>
      <w:r>
        <w:rPr>
          <w:sz w:val="22"/>
        </w:rPr>
        <w:t>tests</w:t>
      </w:r>
      <w:r>
        <w:rPr>
          <w:spacing w:val="-12"/>
          <w:sz w:val="22"/>
        </w:rPr>
        <w:t> </w:t>
      </w:r>
      <w:r>
        <w:rPr>
          <w:sz w:val="22"/>
        </w:rPr>
        <w:t>as</w:t>
      </w:r>
      <w:r>
        <w:rPr>
          <w:spacing w:val="-13"/>
          <w:sz w:val="22"/>
        </w:rPr>
        <w:t> </w:t>
      </w:r>
      <w:r>
        <w:rPr>
          <w:sz w:val="22"/>
        </w:rPr>
        <w:t>specified</w:t>
      </w:r>
      <w:r>
        <w:rPr>
          <w:spacing w:val="-11"/>
          <w:sz w:val="22"/>
        </w:rPr>
        <w:t> </w:t>
      </w:r>
      <w:r>
        <w:rPr>
          <w:sz w:val="22"/>
        </w:rPr>
        <w:t>in</w:t>
      </w:r>
      <w:r>
        <w:rPr>
          <w:spacing w:val="-13"/>
          <w:sz w:val="22"/>
        </w:rPr>
        <w:t> </w:t>
      </w:r>
      <w:r>
        <w:rPr>
          <w:sz w:val="22"/>
        </w:rPr>
        <w:t>the</w:t>
      </w:r>
      <w:r>
        <w:rPr>
          <w:spacing w:val="-11"/>
          <w:sz w:val="22"/>
        </w:rPr>
        <w:t> </w:t>
      </w:r>
      <w:r>
        <w:rPr>
          <w:b/>
          <w:sz w:val="22"/>
        </w:rPr>
        <w:t>Annex</w:t>
      </w:r>
      <w:r>
        <w:rPr>
          <w:b/>
          <w:spacing w:val="-12"/>
          <w:sz w:val="22"/>
        </w:rPr>
        <w:t> </w:t>
      </w:r>
      <w:r>
        <w:rPr>
          <w:b/>
          <w:sz w:val="22"/>
        </w:rPr>
        <w:t>A-Terms</w:t>
      </w:r>
      <w:r>
        <w:rPr>
          <w:b/>
          <w:spacing w:val="-10"/>
          <w:sz w:val="22"/>
        </w:rPr>
        <w:t> </w:t>
      </w:r>
      <w:r>
        <w:rPr>
          <w:b/>
          <w:sz w:val="22"/>
        </w:rPr>
        <w:t>of</w:t>
      </w:r>
      <w:r>
        <w:rPr>
          <w:b/>
          <w:spacing w:val="-13"/>
          <w:sz w:val="22"/>
        </w:rPr>
        <w:t> </w:t>
      </w:r>
      <w:r>
        <w:rPr>
          <w:b/>
          <w:sz w:val="22"/>
        </w:rPr>
        <w:t>Reference</w:t>
      </w:r>
      <w:r>
        <w:rPr>
          <w:b/>
          <w:spacing w:val="-13"/>
          <w:sz w:val="22"/>
        </w:rPr>
        <w:t> </w:t>
      </w:r>
      <w:r>
        <w:rPr>
          <w:b/>
          <w:sz w:val="22"/>
        </w:rPr>
        <w:t>(TOR)</w:t>
      </w:r>
      <w:r>
        <w:rPr>
          <w:sz w:val="22"/>
        </w:rPr>
        <w:t>.</w:t>
      </w:r>
    </w:p>
    <w:p>
      <w:pPr>
        <w:pStyle w:val="ListParagraph"/>
        <w:numPr>
          <w:ilvl w:val="0"/>
          <w:numId w:val="9"/>
        </w:numPr>
        <w:tabs>
          <w:tab w:pos="911" w:val="left" w:leader="none"/>
        </w:tabs>
        <w:spacing w:line="240" w:lineRule="auto" w:before="0" w:after="0"/>
        <w:ind w:left="911" w:right="0" w:hanging="359"/>
        <w:jc w:val="both"/>
        <w:rPr>
          <w:sz w:val="22"/>
        </w:rPr>
      </w:pPr>
      <w:r>
        <w:rPr>
          <w:sz w:val="22"/>
        </w:rPr>
        <w:t>A</w:t>
      </w:r>
      <w:r>
        <w:rPr>
          <w:spacing w:val="-5"/>
          <w:sz w:val="22"/>
        </w:rPr>
        <w:t> </w:t>
      </w:r>
      <w:r>
        <w:rPr>
          <w:sz w:val="22"/>
        </w:rPr>
        <w:t>social</w:t>
      </w:r>
      <w:r>
        <w:rPr>
          <w:spacing w:val="-6"/>
          <w:sz w:val="22"/>
        </w:rPr>
        <w:t> </w:t>
      </w:r>
      <w:r>
        <w:rPr>
          <w:sz w:val="22"/>
        </w:rPr>
        <w:t>security</w:t>
      </w:r>
      <w:r>
        <w:rPr>
          <w:spacing w:val="-2"/>
          <w:sz w:val="22"/>
        </w:rPr>
        <w:t> </w:t>
      </w:r>
      <w:r>
        <w:rPr>
          <w:sz w:val="22"/>
        </w:rPr>
        <w:t>clearance</w:t>
      </w:r>
      <w:r>
        <w:rPr>
          <w:spacing w:val="-7"/>
          <w:sz w:val="22"/>
        </w:rPr>
        <w:t> </w:t>
      </w:r>
      <w:r>
        <w:rPr>
          <w:sz w:val="22"/>
        </w:rPr>
        <w:t>certificate</w:t>
      </w:r>
      <w:r>
        <w:rPr>
          <w:spacing w:val="-5"/>
          <w:sz w:val="22"/>
        </w:rPr>
        <w:t> </w:t>
      </w:r>
      <w:r>
        <w:rPr>
          <w:sz w:val="22"/>
        </w:rPr>
        <w:t>valid</w:t>
      </w:r>
      <w:r>
        <w:rPr>
          <w:spacing w:val="-3"/>
          <w:sz w:val="22"/>
        </w:rPr>
        <w:t> </w:t>
      </w:r>
      <w:r>
        <w:rPr>
          <w:sz w:val="22"/>
        </w:rPr>
        <w:t>and</w:t>
      </w:r>
      <w:r>
        <w:rPr>
          <w:spacing w:val="-5"/>
          <w:sz w:val="22"/>
        </w:rPr>
        <w:t> </w:t>
      </w:r>
      <w:r>
        <w:rPr>
          <w:sz w:val="22"/>
        </w:rPr>
        <w:t>in</w:t>
      </w:r>
      <w:r>
        <w:rPr>
          <w:spacing w:val="-2"/>
          <w:sz w:val="22"/>
        </w:rPr>
        <w:t> force</w:t>
      </w:r>
      <w:r>
        <w:rPr>
          <w:b/>
          <w:spacing w:val="-2"/>
          <w:sz w:val="22"/>
          <w:vertAlign w:val="superscript"/>
        </w:rPr>
        <w:t>1</w:t>
      </w:r>
      <w:r>
        <w:rPr>
          <w:spacing w:val="-2"/>
          <w:sz w:val="22"/>
          <w:vertAlign w:val="baseline"/>
        </w:rPr>
        <w:t>.</w:t>
      </w:r>
    </w:p>
    <w:p>
      <w:pPr>
        <w:pStyle w:val="ListParagraph"/>
        <w:numPr>
          <w:ilvl w:val="0"/>
          <w:numId w:val="9"/>
        </w:numPr>
        <w:tabs>
          <w:tab w:pos="910" w:val="left" w:leader="none"/>
        </w:tabs>
        <w:spacing w:line="240" w:lineRule="auto" w:before="0" w:after="0"/>
        <w:ind w:left="910" w:right="0" w:hanging="358"/>
        <w:jc w:val="both"/>
        <w:rPr>
          <w:sz w:val="22"/>
        </w:rPr>
      </w:pPr>
      <w:r>
        <w:rPr>
          <w:sz w:val="22"/>
        </w:rPr>
        <w:t>A</w:t>
      </w:r>
      <w:r>
        <w:rPr>
          <w:spacing w:val="-3"/>
          <w:sz w:val="22"/>
        </w:rPr>
        <w:t> </w:t>
      </w:r>
      <w:r>
        <w:rPr>
          <w:sz w:val="22"/>
        </w:rPr>
        <w:t>tax</w:t>
      </w:r>
      <w:r>
        <w:rPr>
          <w:spacing w:val="-2"/>
          <w:sz w:val="22"/>
        </w:rPr>
        <w:t> </w:t>
      </w:r>
      <w:r>
        <w:rPr>
          <w:sz w:val="22"/>
        </w:rPr>
        <w:t>clearance</w:t>
      </w:r>
      <w:r>
        <w:rPr>
          <w:spacing w:val="-5"/>
          <w:sz w:val="22"/>
        </w:rPr>
        <w:t> </w:t>
      </w:r>
      <w:r>
        <w:rPr>
          <w:sz w:val="22"/>
        </w:rPr>
        <w:t>certificate</w:t>
      </w:r>
      <w:r>
        <w:rPr>
          <w:spacing w:val="-5"/>
          <w:sz w:val="22"/>
        </w:rPr>
        <w:t> </w:t>
      </w:r>
      <w:r>
        <w:rPr>
          <w:sz w:val="22"/>
        </w:rPr>
        <w:t>valid</w:t>
      </w:r>
      <w:r>
        <w:rPr>
          <w:spacing w:val="-4"/>
          <w:sz w:val="22"/>
        </w:rPr>
        <w:t> </w:t>
      </w:r>
      <w:r>
        <w:rPr>
          <w:sz w:val="22"/>
        </w:rPr>
        <w:t>and</w:t>
      </w:r>
      <w:r>
        <w:rPr>
          <w:spacing w:val="-5"/>
          <w:sz w:val="22"/>
        </w:rPr>
        <w:t> </w:t>
      </w:r>
      <w:r>
        <w:rPr>
          <w:sz w:val="22"/>
        </w:rPr>
        <w:t>in</w:t>
      </w:r>
      <w:r>
        <w:rPr>
          <w:spacing w:val="-2"/>
          <w:sz w:val="22"/>
        </w:rPr>
        <w:t> force</w:t>
      </w:r>
      <w:r>
        <w:rPr>
          <w:b/>
          <w:spacing w:val="-2"/>
          <w:sz w:val="22"/>
          <w:vertAlign w:val="superscript"/>
        </w:rPr>
        <w:t>1</w:t>
      </w:r>
      <w:r>
        <w:rPr>
          <w:spacing w:val="-2"/>
          <w:sz w:val="22"/>
          <w:vertAlign w:val="baseline"/>
        </w:rPr>
        <w:t>.</w:t>
      </w:r>
    </w:p>
    <w:p>
      <w:pPr>
        <w:pStyle w:val="ListParagraph"/>
        <w:numPr>
          <w:ilvl w:val="0"/>
          <w:numId w:val="9"/>
        </w:numPr>
        <w:tabs>
          <w:tab w:pos="911" w:val="left" w:leader="none"/>
        </w:tabs>
        <w:spacing w:line="240" w:lineRule="auto" w:before="0" w:after="0"/>
        <w:ind w:left="911" w:right="0" w:hanging="359"/>
        <w:jc w:val="both"/>
        <w:rPr>
          <w:sz w:val="22"/>
        </w:rPr>
      </w:pPr>
      <w:r>
        <w:rPr>
          <w:sz w:val="22"/>
        </w:rPr>
        <w:t>A</w:t>
      </w:r>
      <w:r>
        <w:rPr>
          <w:spacing w:val="-4"/>
          <w:sz w:val="22"/>
        </w:rPr>
        <w:t> </w:t>
      </w:r>
      <w:r>
        <w:rPr>
          <w:sz w:val="22"/>
        </w:rPr>
        <w:t>solemn</w:t>
      </w:r>
      <w:r>
        <w:rPr>
          <w:spacing w:val="-5"/>
          <w:sz w:val="22"/>
        </w:rPr>
        <w:t> </w:t>
      </w:r>
      <w:r>
        <w:rPr>
          <w:sz w:val="22"/>
        </w:rPr>
        <w:t>declaration,</w:t>
      </w:r>
      <w:r>
        <w:rPr>
          <w:spacing w:val="-3"/>
          <w:sz w:val="22"/>
        </w:rPr>
        <w:t> </w:t>
      </w:r>
      <w:r>
        <w:rPr>
          <w:spacing w:val="-2"/>
          <w:sz w:val="22"/>
        </w:rPr>
        <w:t>affirming:</w:t>
      </w:r>
    </w:p>
    <w:p>
      <w:pPr>
        <w:pStyle w:val="ListParagraph"/>
        <w:numPr>
          <w:ilvl w:val="1"/>
          <w:numId w:val="9"/>
        </w:numPr>
        <w:tabs>
          <w:tab w:pos="1259" w:val="left" w:leader="none"/>
          <w:tab w:pos="1261" w:val="left" w:leader="none"/>
        </w:tabs>
        <w:spacing w:line="240" w:lineRule="auto" w:before="0" w:after="0"/>
        <w:ind w:left="1261" w:right="989" w:hanging="360"/>
        <w:jc w:val="both"/>
        <w:rPr>
          <w:sz w:val="22"/>
        </w:rPr>
      </w:pPr>
      <w:r>
        <w:rPr>
          <w:sz w:val="22"/>
        </w:rPr>
        <w:t>It has not been declared bankrupt, entered liquidation, suspended operations, been placed under court</w:t>
      </w:r>
      <w:r>
        <w:rPr>
          <w:spacing w:val="-9"/>
          <w:sz w:val="22"/>
        </w:rPr>
        <w:t> </w:t>
      </w:r>
      <w:r>
        <w:rPr>
          <w:sz w:val="22"/>
        </w:rPr>
        <w:t>administration,</w:t>
      </w:r>
      <w:r>
        <w:rPr>
          <w:spacing w:val="-9"/>
          <w:sz w:val="22"/>
        </w:rPr>
        <w:t> </w:t>
      </w:r>
      <w:r>
        <w:rPr>
          <w:sz w:val="22"/>
        </w:rPr>
        <w:t>entered</w:t>
      </w:r>
      <w:r>
        <w:rPr>
          <w:spacing w:val="-7"/>
          <w:sz w:val="22"/>
        </w:rPr>
        <w:t> </w:t>
      </w:r>
      <w:r>
        <w:rPr>
          <w:sz w:val="22"/>
        </w:rPr>
        <w:t>a</w:t>
      </w:r>
      <w:r>
        <w:rPr>
          <w:spacing w:val="-9"/>
          <w:sz w:val="22"/>
        </w:rPr>
        <w:t> </w:t>
      </w:r>
      <w:r>
        <w:rPr>
          <w:sz w:val="22"/>
        </w:rPr>
        <w:t>composition</w:t>
      </w:r>
      <w:r>
        <w:rPr>
          <w:spacing w:val="-7"/>
          <w:sz w:val="22"/>
        </w:rPr>
        <w:t> </w:t>
      </w:r>
      <w:r>
        <w:rPr>
          <w:sz w:val="22"/>
        </w:rPr>
        <w:t>in</w:t>
      </w:r>
      <w:r>
        <w:rPr>
          <w:spacing w:val="-8"/>
          <w:sz w:val="22"/>
        </w:rPr>
        <w:t> </w:t>
      </w:r>
      <w:r>
        <w:rPr>
          <w:sz w:val="22"/>
        </w:rPr>
        <w:t>bankruptcy,</w:t>
      </w:r>
      <w:r>
        <w:rPr>
          <w:spacing w:val="-9"/>
          <w:sz w:val="22"/>
        </w:rPr>
        <w:t> </w:t>
      </w:r>
      <w:r>
        <w:rPr>
          <w:sz w:val="22"/>
        </w:rPr>
        <w:t>ceased</w:t>
      </w:r>
      <w:r>
        <w:rPr>
          <w:spacing w:val="-9"/>
          <w:sz w:val="22"/>
        </w:rPr>
        <w:t> </w:t>
      </w:r>
      <w:r>
        <w:rPr>
          <w:sz w:val="22"/>
        </w:rPr>
        <w:t>operations</w:t>
      </w:r>
      <w:r>
        <w:rPr>
          <w:spacing w:val="-9"/>
          <w:sz w:val="22"/>
        </w:rPr>
        <w:t> </w:t>
      </w:r>
      <w:r>
        <w:rPr>
          <w:sz w:val="22"/>
        </w:rPr>
        <w:t>or</w:t>
      </w:r>
      <w:r>
        <w:rPr>
          <w:spacing w:val="-12"/>
          <w:sz w:val="22"/>
        </w:rPr>
        <w:t> </w:t>
      </w:r>
      <w:r>
        <w:rPr>
          <w:sz w:val="22"/>
        </w:rPr>
        <w:t>entered</w:t>
      </w:r>
      <w:r>
        <w:rPr>
          <w:spacing w:val="-10"/>
          <w:sz w:val="22"/>
        </w:rPr>
        <w:t> </w:t>
      </w:r>
      <w:r>
        <w:rPr>
          <w:sz w:val="22"/>
        </w:rPr>
        <w:t>any</w:t>
      </w:r>
      <w:r>
        <w:rPr>
          <w:spacing w:val="-8"/>
          <w:sz w:val="22"/>
        </w:rPr>
        <w:t> </w:t>
      </w:r>
      <w:r>
        <w:rPr>
          <w:sz w:val="22"/>
        </w:rPr>
        <w:t>similar situation</w:t>
      </w:r>
      <w:r>
        <w:rPr>
          <w:spacing w:val="-13"/>
          <w:sz w:val="22"/>
        </w:rPr>
        <w:t> </w:t>
      </w:r>
      <w:r>
        <w:rPr>
          <w:sz w:val="22"/>
        </w:rPr>
        <w:t>under</w:t>
      </w:r>
      <w:r>
        <w:rPr>
          <w:spacing w:val="-12"/>
          <w:sz w:val="22"/>
        </w:rPr>
        <w:t> </w:t>
      </w:r>
      <w:r>
        <w:rPr>
          <w:sz w:val="22"/>
        </w:rPr>
        <w:t>any</w:t>
      </w:r>
      <w:r>
        <w:rPr>
          <w:spacing w:val="-13"/>
          <w:sz w:val="22"/>
        </w:rPr>
        <w:t> </w:t>
      </w:r>
      <w:r>
        <w:rPr>
          <w:sz w:val="22"/>
        </w:rPr>
        <w:t>similar</w:t>
      </w:r>
      <w:r>
        <w:rPr>
          <w:spacing w:val="-12"/>
          <w:sz w:val="22"/>
        </w:rPr>
        <w:t> </w:t>
      </w:r>
      <w:r>
        <w:rPr>
          <w:sz w:val="22"/>
        </w:rPr>
        <w:t>procedure,</w:t>
      </w:r>
      <w:r>
        <w:rPr>
          <w:spacing w:val="-13"/>
          <w:sz w:val="22"/>
        </w:rPr>
        <w:t> </w:t>
      </w:r>
      <w:r>
        <w:rPr>
          <w:sz w:val="22"/>
        </w:rPr>
        <w:t>nor</w:t>
      </w:r>
      <w:r>
        <w:rPr>
          <w:spacing w:val="-12"/>
          <w:sz w:val="22"/>
        </w:rPr>
        <w:t> </w:t>
      </w:r>
      <w:r>
        <w:rPr>
          <w:sz w:val="22"/>
        </w:rPr>
        <w:t>must</w:t>
      </w:r>
      <w:r>
        <w:rPr>
          <w:spacing w:val="-13"/>
          <w:sz w:val="22"/>
        </w:rPr>
        <w:t> </w:t>
      </w:r>
      <w:r>
        <w:rPr>
          <w:sz w:val="22"/>
        </w:rPr>
        <w:t>it</w:t>
      </w:r>
      <w:r>
        <w:rPr>
          <w:spacing w:val="-12"/>
          <w:sz w:val="22"/>
        </w:rPr>
        <w:t> </w:t>
      </w:r>
      <w:r>
        <w:rPr>
          <w:sz w:val="22"/>
        </w:rPr>
        <w:t>be</w:t>
      </w:r>
      <w:r>
        <w:rPr>
          <w:spacing w:val="-12"/>
          <w:sz w:val="22"/>
        </w:rPr>
        <w:t> </w:t>
      </w:r>
      <w:r>
        <w:rPr>
          <w:sz w:val="22"/>
        </w:rPr>
        <w:t>part</w:t>
      </w:r>
      <w:r>
        <w:rPr>
          <w:spacing w:val="-13"/>
          <w:sz w:val="22"/>
        </w:rPr>
        <w:t> </w:t>
      </w:r>
      <w:r>
        <w:rPr>
          <w:sz w:val="22"/>
        </w:rPr>
        <w:t>of</w:t>
      </w:r>
      <w:r>
        <w:rPr>
          <w:spacing w:val="-12"/>
          <w:sz w:val="22"/>
        </w:rPr>
        <w:t> </w:t>
      </w:r>
      <w:r>
        <w:rPr>
          <w:sz w:val="22"/>
        </w:rPr>
        <w:t>any</w:t>
      </w:r>
      <w:r>
        <w:rPr>
          <w:spacing w:val="-13"/>
          <w:sz w:val="22"/>
        </w:rPr>
        <w:t> </w:t>
      </w:r>
      <w:r>
        <w:rPr>
          <w:sz w:val="22"/>
        </w:rPr>
        <w:t>proceedings</w:t>
      </w:r>
      <w:r>
        <w:rPr>
          <w:spacing w:val="-12"/>
          <w:sz w:val="22"/>
        </w:rPr>
        <w:t> </w:t>
      </w:r>
      <w:r>
        <w:rPr>
          <w:sz w:val="22"/>
        </w:rPr>
        <w:t>to</w:t>
      </w:r>
      <w:r>
        <w:rPr>
          <w:spacing w:val="-13"/>
          <w:sz w:val="22"/>
        </w:rPr>
        <w:t> </w:t>
      </w:r>
      <w:r>
        <w:rPr>
          <w:sz w:val="22"/>
        </w:rPr>
        <w:t>be</w:t>
      </w:r>
      <w:r>
        <w:rPr>
          <w:spacing w:val="-12"/>
          <w:sz w:val="22"/>
        </w:rPr>
        <w:t> </w:t>
      </w:r>
      <w:r>
        <w:rPr>
          <w:sz w:val="22"/>
        </w:rPr>
        <w:t>declared</w:t>
      </w:r>
      <w:r>
        <w:rPr>
          <w:spacing w:val="-12"/>
          <w:sz w:val="22"/>
        </w:rPr>
        <w:t> </w:t>
      </w:r>
      <w:r>
        <w:rPr>
          <w:sz w:val="22"/>
        </w:rPr>
        <w:t>bankrupt or</w:t>
      </w:r>
      <w:r>
        <w:rPr>
          <w:spacing w:val="-11"/>
          <w:sz w:val="22"/>
        </w:rPr>
        <w:t> </w:t>
      </w:r>
      <w:r>
        <w:rPr>
          <w:sz w:val="22"/>
        </w:rPr>
        <w:t>placed</w:t>
      </w:r>
      <w:r>
        <w:rPr>
          <w:spacing w:val="-11"/>
          <w:sz w:val="22"/>
        </w:rPr>
        <w:t> </w:t>
      </w:r>
      <w:r>
        <w:rPr>
          <w:sz w:val="22"/>
        </w:rPr>
        <w:t>in</w:t>
      </w:r>
      <w:r>
        <w:rPr>
          <w:spacing w:val="-12"/>
          <w:sz w:val="22"/>
        </w:rPr>
        <w:t> </w:t>
      </w:r>
      <w:r>
        <w:rPr>
          <w:sz w:val="22"/>
        </w:rPr>
        <w:t>compulsory</w:t>
      </w:r>
      <w:r>
        <w:rPr>
          <w:spacing w:val="-10"/>
          <w:sz w:val="22"/>
        </w:rPr>
        <w:t> </w:t>
      </w:r>
      <w:r>
        <w:rPr>
          <w:sz w:val="22"/>
        </w:rPr>
        <w:t>liquidation</w:t>
      </w:r>
      <w:r>
        <w:rPr>
          <w:spacing w:val="-11"/>
          <w:sz w:val="22"/>
        </w:rPr>
        <w:t> </w:t>
      </w:r>
      <w:r>
        <w:rPr>
          <w:sz w:val="22"/>
        </w:rPr>
        <w:t>or</w:t>
      </w:r>
      <w:r>
        <w:rPr>
          <w:spacing w:val="-11"/>
          <w:sz w:val="22"/>
        </w:rPr>
        <w:t> </w:t>
      </w:r>
      <w:r>
        <w:rPr>
          <w:sz w:val="22"/>
        </w:rPr>
        <w:t>to</w:t>
      </w:r>
      <w:r>
        <w:rPr>
          <w:spacing w:val="-9"/>
          <w:sz w:val="22"/>
        </w:rPr>
        <w:t> </w:t>
      </w:r>
      <w:r>
        <w:rPr>
          <w:sz w:val="22"/>
        </w:rPr>
        <w:t>enter</w:t>
      </w:r>
      <w:r>
        <w:rPr>
          <w:spacing w:val="-10"/>
          <w:sz w:val="22"/>
        </w:rPr>
        <w:t> </w:t>
      </w:r>
      <w:r>
        <w:rPr>
          <w:sz w:val="22"/>
        </w:rPr>
        <w:t>a</w:t>
      </w:r>
      <w:r>
        <w:rPr>
          <w:spacing w:val="-11"/>
          <w:sz w:val="22"/>
        </w:rPr>
        <w:t> </w:t>
      </w:r>
      <w:r>
        <w:rPr>
          <w:sz w:val="22"/>
        </w:rPr>
        <w:t>composition</w:t>
      </w:r>
      <w:r>
        <w:rPr>
          <w:spacing w:val="-11"/>
          <w:sz w:val="22"/>
        </w:rPr>
        <w:t> </w:t>
      </w:r>
      <w:r>
        <w:rPr>
          <w:sz w:val="22"/>
        </w:rPr>
        <w:t>in</w:t>
      </w:r>
      <w:r>
        <w:rPr>
          <w:spacing w:val="-12"/>
          <w:sz w:val="22"/>
        </w:rPr>
        <w:t> </w:t>
      </w:r>
      <w:r>
        <w:rPr>
          <w:sz w:val="22"/>
        </w:rPr>
        <w:t>bankruptcy</w:t>
      </w:r>
      <w:r>
        <w:rPr>
          <w:spacing w:val="-9"/>
          <w:sz w:val="22"/>
        </w:rPr>
        <w:t> </w:t>
      </w:r>
      <w:r>
        <w:rPr>
          <w:sz w:val="22"/>
        </w:rPr>
        <w:t>or</w:t>
      </w:r>
      <w:r>
        <w:rPr>
          <w:spacing w:val="-11"/>
          <w:sz w:val="22"/>
        </w:rPr>
        <w:t> </w:t>
      </w:r>
      <w:r>
        <w:rPr>
          <w:sz w:val="22"/>
        </w:rPr>
        <w:t>in</w:t>
      </w:r>
      <w:r>
        <w:rPr>
          <w:spacing w:val="-12"/>
          <w:sz w:val="22"/>
        </w:rPr>
        <w:t> </w:t>
      </w:r>
      <w:r>
        <w:rPr>
          <w:sz w:val="22"/>
        </w:rPr>
        <w:t>any</w:t>
      </w:r>
      <w:r>
        <w:rPr>
          <w:spacing w:val="-10"/>
          <w:sz w:val="22"/>
        </w:rPr>
        <w:t> </w:t>
      </w:r>
      <w:r>
        <w:rPr>
          <w:sz w:val="22"/>
        </w:rPr>
        <w:t>similar</w:t>
      </w:r>
      <w:r>
        <w:rPr>
          <w:spacing w:val="-11"/>
          <w:sz w:val="22"/>
        </w:rPr>
        <w:t> </w:t>
      </w:r>
      <w:r>
        <w:rPr>
          <w:sz w:val="22"/>
        </w:rPr>
        <w:t>situation (restructuring, etc.).</w:t>
      </w:r>
    </w:p>
    <w:p>
      <w:pPr>
        <w:pStyle w:val="ListParagraph"/>
        <w:numPr>
          <w:ilvl w:val="1"/>
          <w:numId w:val="9"/>
        </w:numPr>
        <w:tabs>
          <w:tab w:pos="1259" w:val="left" w:leader="none"/>
          <w:tab w:pos="1261" w:val="left" w:leader="none"/>
        </w:tabs>
        <w:spacing w:line="240" w:lineRule="auto" w:before="0" w:after="0"/>
        <w:ind w:left="1261" w:right="989" w:hanging="360"/>
        <w:jc w:val="both"/>
        <w:rPr>
          <w:sz w:val="22"/>
        </w:rPr>
      </w:pPr>
      <w:r>
        <w:rPr>
          <w:sz w:val="22"/>
        </w:rPr>
        <w:t>The administrators in the case of a limited or general partnership, private companies and limited liability</w:t>
      </w:r>
      <w:r>
        <w:rPr>
          <w:spacing w:val="-4"/>
          <w:sz w:val="22"/>
        </w:rPr>
        <w:t> </w:t>
      </w:r>
      <w:r>
        <w:rPr>
          <w:sz w:val="22"/>
        </w:rPr>
        <w:t>companies,</w:t>
      </w:r>
      <w:r>
        <w:rPr>
          <w:spacing w:val="-6"/>
          <w:sz w:val="22"/>
        </w:rPr>
        <w:t> </w:t>
      </w:r>
      <w:r>
        <w:rPr>
          <w:sz w:val="22"/>
        </w:rPr>
        <w:t>the</w:t>
      </w:r>
      <w:r>
        <w:rPr>
          <w:spacing w:val="-4"/>
          <w:sz w:val="22"/>
        </w:rPr>
        <w:t> </w:t>
      </w:r>
      <w:r>
        <w:rPr>
          <w:sz w:val="22"/>
        </w:rPr>
        <w:t>Chairman</w:t>
      </w:r>
      <w:r>
        <w:rPr>
          <w:spacing w:val="-5"/>
          <w:sz w:val="22"/>
        </w:rPr>
        <w:t> </w:t>
      </w:r>
      <w:r>
        <w:rPr>
          <w:sz w:val="22"/>
        </w:rPr>
        <w:t>and</w:t>
      </w:r>
      <w:r>
        <w:rPr>
          <w:spacing w:val="-5"/>
          <w:sz w:val="22"/>
        </w:rPr>
        <w:t> </w:t>
      </w:r>
      <w:r>
        <w:rPr>
          <w:sz w:val="22"/>
        </w:rPr>
        <w:t>Managing</w:t>
      </w:r>
      <w:r>
        <w:rPr>
          <w:spacing w:val="-5"/>
          <w:sz w:val="22"/>
        </w:rPr>
        <w:t> </w:t>
      </w:r>
      <w:r>
        <w:rPr>
          <w:sz w:val="22"/>
        </w:rPr>
        <w:t>Director/CEO</w:t>
      </w:r>
      <w:r>
        <w:rPr>
          <w:spacing w:val="-4"/>
          <w:sz w:val="22"/>
        </w:rPr>
        <w:t> </w:t>
      </w:r>
      <w:r>
        <w:rPr>
          <w:sz w:val="22"/>
        </w:rPr>
        <w:t>in</w:t>
      </w:r>
      <w:r>
        <w:rPr>
          <w:spacing w:val="-6"/>
          <w:sz w:val="22"/>
        </w:rPr>
        <w:t> </w:t>
      </w:r>
      <w:r>
        <w:rPr>
          <w:sz w:val="22"/>
        </w:rPr>
        <w:t>the</w:t>
      </w:r>
      <w:r>
        <w:rPr>
          <w:spacing w:val="-4"/>
          <w:sz w:val="22"/>
        </w:rPr>
        <w:t> </w:t>
      </w:r>
      <w:r>
        <w:rPr>
          <w:sz w:val="22"/>
        </w:rPr>
        <w:t>case</w:t>
      </w:r>
      <w:r>
        <w:rPr>
          <w:spacing w:val="-4"/>
          <w:sz w:val="22"/>
        </w:rPr>
        <w:t> </w:t>
      </w:r>
      <w:r>
        <w:rPr>
          <w:sz w:val="22"/>
        </w:rPr>
        <w:t>of</w:t>
      </w:r>
      <w:r>
        <w:rPr>
          <w:spacing w:val="-4"/>
          <w:sz w:val="22"/>
        </w:rPr>
        <w:t> </w:t>
      </w:r>
      <w:r>
        <w:rPr>
          <w:sz w:val="22"/>
        </w:rPr>
        <w:t>a</w:t>
      </w:r>
      <w:r>
        <w:rPr>
          <w:spacing w:val="-4"/>
          <w:sz w:val="22"/>
        </w:rPr>
        <w:t> </w:t>
      </w:r>
      <w:r>
        <w:rPr>
          <w:sz w:val="22"/>
        </w:rPr>
        <w:t>Société Anonyme,</w:t>
      </w:r>
      <w:r>
        <w:rPr>
          <w:spacing w:val="-4"/>
          <w:sz w:val="22"/>
        </w:rPr>
        <w:t> </w:t>
      </w:r>
      <w:r>
        <w:rPr>
          <w:sz w:val="22"/>
        </w:rPr>
        <w:t>the natural persons exercising</w:t>
      </w:r>
      <w:r>
        <w:rPr>
          <w:spacing w:val="-2"/>
          <w:sz w:val="22"/>
        </w:rPr>
        <w:t> </w:t>
      </w:r>
      <w:r>
        <w:rPr>
          <w:sz w:val="22"/>
        </w:rPr>
        <w:t>management functions in all other cases have not been convicted on the basis of a final judgement for:</w:t>
      </w:r>
    </w:p>
    <w:p>
      <w:pPr>
        <w:pStyle w:val="BodyText"/>
        <w:spacing w:before="1"/>
        <w:rPr>
          <w:sz w:val="20"/>
        </w:rPr>
      </w:pPr>
      <w:r>
        <w:rPr/>
        <mc:AlternateContent>
          <mc:Choice Requires="wps">
            <w:drawing>
              <wp:anchor distT="0" distB="0" distL="0" distR="0" allowOverlap="1" layoutInCell="1" locked="0" behindDoc="1" simplePos="0" relativeHeight="487593472">
                <wp:simplePos x="0" y="0"/>
                <wp:positionH relativeFrom="page">
                  <wp:posOffset>719327</wp:posOffset>
                </wp:positionH>
                <wp:positionV relativeFrom="paragraph">
                  <wp:posOffset>171279</wp:posOffset>
                </wp:positionV>
                <wp:extent cx="1829435" cy="7620"/>
                <wp:effectExtent l="0" t="0" r="0" b="0"/>
                <wp:wrapTopAndBottom/>
                <wp:docPr id="16" name="Graphic 16"/>
                <wp:cNvGraphicFramePr>
                  <a:graphicFrameLocks/>
                </wp:cNvGraphicFramePr>
                <a:graphic>
                  <a:graphicData uri="http://schemas.microsoft.com/office/word/2010/wordprocessingShape">
                    <wps:wsp>
                      <wps:cNvPr id="16" name="Graphic 16"/>
                      <wps:cNvSpPr/>
                      <wps:spPr>
                        <a:xfrm>
                          <a:off x="0" y="0"/>
                          <a:ext cx="1829435" cy="7620"/>
                        </a:xfrm>
                        <a:custGeom>
                          <a:avLst/>
                          <a:gdLst/>
                          <a:ahLst/>
                          <a:cxnLst/>
                          <a:rect l="l" t="t" r="r" b="b"/>
                          <a:pathLst>
                            <a:path w="1829435" h="7620">
                              <a:moveTo>
                                <a:pt x="1829435" y="0"/>
                              </a:moveTo>
                              <a:lnTo>
                                <a:pt x="0" y="0"/>
                              </a:lnTo>
                              <a:lnTo>
                                <a:pt x="0" y="7620"/>
                              </a:lnTo>
                              <a:lnTo>
                                <a:pt x="1829435" y="7620"/>
                              </a:lnTo>
                              <a:lnTo>
                                <a:pt x="1829435"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56.639999pt;margin-top:13.486585pt;width:144.050pt;height:.60004pt;mso-position-horizontal-relative:page;mso-position-vertical-relative:paragraph;z-index:-15723008;mso-wrap-distance-left:0;mso-wrap-distance-right:0" id="docshape14" filled="true" fillcolor="#000000" stroked="false">
                <v:fill type="solid"/>
                <w10:wrap type="topAndBottom"/>
              </v:rect>
            </w:pict>
          </mc:Fallback>
        </mc:AlternateContent>
      </w:r>
    </w:p>
    <w:p>
      <w:pPr>
        <w:spacing w:line="79" w:lineRule="exact" w:before="98"/>
        <w:ind w:left="552" w:right="0" w:firstLine="0"/>
        <w:jc w:val="left"/>
        <w:rPr>
          <w:rFonts w:ascii="Arial"/>
          <w:b/>
          <w:sz w:val="10"/>
        </w:rPr>
      </w:pPr>
      <w:r>
        <w:rPr>
          <w:rFonts w:ascii="Arial"/>
          <w:b/>
          <w:spacing w:val="-10"/>
          <w:sz w:val="10"/>
        </w:rPr>
        <w:t>1</w:t>
      </w:r>
    </w:p>
    <w:p>
      <w:pPr>
        <w:spacing w:line="183" w:lineRule="exact" w:before="0"/>
        <w:ind w:left="658" w:right="0" w:firstLine="0"/>
        <w:jc w:val="left"/>
        <w:rPr>
          <w:sz w:val="18"/>
        </w:rPr>
      </w:pPr>
      <w:r>
        <w:rPr/>
        <mc:AlternateContent>
          <mc:Choice Requires="wps">
            <w:drawing>
              <wp:anchor distT="0" distB="0" distL="0" distR="0" allowOverlap="1" layoutInCell="1" locked="0" behindDoc="1" simplePos="0" relativeHeight="487297024">
                <wp:simplePos x="0" y="0"/>
                <wp:positionH relativeFrom="page">
                  <wp:posOffset>6750050</wp:posOffset>
                </wp:positionH>
                <wp:positionV relativeFrom="paragraph">
                  <wp:posOffset>-223787</wp:posOffset>
                </wp:positionV>
                <wp:extent cx="797560" cy="725805"/>
                <wp:effectExtent l="0" t="0" r="0" b="0"/>
                <wp:wrapNone/>
                <wp:docPr id="17" name="Graphic 17"/>
                <wp:cNvGraphicFramePr>
                  <a:graphicFrameLocks/>
                </wp:cNvGraphicFramePr>
                <a:graphic>
                  <a:graphicData uri="http://schemas.microsoft.com/office/word/2010/wordprocessingShape">
                    <wps:wsp>
                      <wps:cNvPr id="17" name="Graphic 17"/>
                      <wps:cNvSpPr/>
                      <wps:spPr>
                        <a:xfrm>
                          <a:off x="0" y="0"/>
                          <a:ext cx="797560" cy="725805"/>
                        </a:xfrm>
                        <a:custGeom>
                          <a:avLst/>
                          <a:gdLst/>
                          <a:ahLst/>
                          <a:cxnLst/>
                          <a:rect l="l" t="t" r="r" b="b"/>
                          <a:pathLst>
                            <a:path w="797560" h="725805">
                              <a:moveTo>
                                <a:pt x="797559" y="0"/>
                              </a:moveTo>
                              <a:lnTo>
                                <a:pt x="0" y="725766"/>
                              </a:lnTo>
                              <a:lnTo>
                                <a:pt x="797559" y="725766"/>
                              </a:lnTo>
                              <a:lnTo>
                                <a:pt x="797559" y="0"/>
                              </a:lnTo>
                              <a:close/>
                            </a:path>
                          </a:pathLst>
                        </a:custGeom>
                        <a:solidFill>
                          <a:srgbClr val="D2EAF0"/>
                        </a:solidFill>
                      </wps:spPr>
                      <wps:bodyPr wrap="square" lIns="0" tIns="0" rIns="0" bIns="0" rtlCol="0">
                        <a:prstTxWarp prst="textNoShape">
                          <a:avLst/>
                        </a:prstTxWarp>
                        <a:noAutofit/>
                      </wps:bodyPr>
                    </wps:wsp>
                  </a:graphicData>
                </a:graphic>
              </wp:anchor>
            </w:drawing>
          </mc:Choice>
          <mc:Fallback>
            <w:pict>
              <v:shape style="position:absolute;margin-left:531.5pt;margin-top:-17.621059pt;width:62.8pt;height:57.15pt;mso-position-horizontal-relative:page;mso-position-vertical-relative:paragraph;z-index:-16019456" id="docshape15" coordorigin="10630,-352" coordsize="1256,1143" path="m11886,-352l10630,791,11886,791,11886,-352xe" filled="true" fillcolor="#d2eaf0" stroked="false">
                <v:path arrowok="t"/>
                <v:fill type="solid"/>
                <w10:wrap type="none"/>
              </v:shape>
            </w:pict>
          </mc:Fallback>
        </mc:AlternateContent>
      </w:r>
      <w:r>
        <w:rPr>
          <w:sz w:val="18"/>
        </w:rPr>
        <w:t>An</w:t>
      </w:r>
      <w:r>
        <w:rPr>
          <w:spacing w:val="-12"/>
          <w:sz w:val="18"/>
        </w:rPr>
        <w:t> </w:t>
      </w:r>
      <w:r>
        <w:rPr>
          <w:sz w:val="18"/>
        </w:rPr>
        <w:t>equivalent</w:t>
      </w:r>
      <w:r>
        <w:rPr>
          <w:spacing w:val="-9"/>
          <w:sz w:val="18"/>
        </w:rPr>
        <w:t> </w:t>
      </w:r>
      <w:r>
        <w:rPr>
          <w:sz w:val="18"/>
        </w:rPr>
        <w:t>formal</w:t>
      </w:r>
      <w:r>
        <w:rPr>
          <w:spacing w:val="-9"/>
          <w:sz w:val="18"/>
        </w:rPr>
        <w:t> </w:t>
      </w:r>
      <w:r>
        <w:rPr>
          <w:sz w:val="18"/>
        </w:rPr>
        <w:t>document</w:t>
      </w:r>
      <w:r>
        <w:rPr>
          <w:spacing w:val="-7"/>
          <w:sz w:val="18"/>
        </w:rPr>
        <w:t> </w:t>
      </w:r>
      <w:r>
        <w:rPr>
          <w:sz w:val="18"/>
        </w:rPr>
        <w:t>/</w:t>
      </w:r>
      <w:r>
        <w:rPr>
          <w:spacing w:val="-9"/>
          <w:sz w:val="18"/>
        </w:rPr>
        <w:t> </w:t>
      </w:r>
      <w:r>
        <w:rPr>
          <w:sz w:val="18"/>
        </w:rPr>
        <w:t>certificate</w:t>
      </w:r>
      <w:r>
        <w:rPr>
          <w:spacing w:val="-9"/>
          <w:sz w:val="18"/>
        </w:rPr>
        <w:t> </w:t>
      </w:r>
      <w:r>
        <w:rPr>
          <w:sz w:val="18"/>
        </w:rPr>
        <w:t>may</w:t>
      </w:r>
      <w:r>
        <w:rPr>
          <w:spacing w:val="-9"/>
          <w:sz w:val="18"/>
        </w:rPr>
        <w:t> </w:t>
      </w:r>
      <w:r>
        <w:rPr>
          <w:sz w:val="18"/>
        </w:rPr>
        <w:t>be</w:t>
      </w:r>
      <w:r>
        <w:rPr>
          <w:spacing w:val="-9"/>
          <w:sz w:val="18"/>
        </w:rPr>
        <w:t> </w:t>
      </w:r>
      <w:r>
        <w:rPr>
          <w:sz w:val="18"/>
        </w:rPr>
        <w:t>submitted</w:t>
      </w:r>
      <w:r>
        <w:rPr>
          <w:spacing w:val="-9"/>
          <w:sz w:val="18"/>
        </w:rPr>
        <w:t> </w:t>
      </w:r>
      <w:r>
        <w:rPr>
          <w:sz w:val="18"/>
        </w:rPr>
        <w:t>according</w:t>
      </w:r>
      <w:r>
        <w:rPr>
          <w:spacing w:val="-9"/>
          <w:sz w:val="18"/>
        </w:rPr>
        <w:t> </w:t>
      </w:r>
      <w:r>
        <w:rPr>
          <w:sz w:val="18"/>
        </w:rPr>
        <w:t>to</w:t>
      </w:r>
      <w:r>
        <w:rPr>
          <w:spacing w:val="-8"/>
          <w:sz w:val="18"/>
        </w:rPr>
        <w:t> </w:t>
      </w:r>
      <w:r>
        <w:rPr>
          <w:sz w:val="18"/>
        </w:rPr>
        <w:t>the</w:t>
      </w:r>
      <w:r>
        <w:rPr>
          <w:spacing w:val="-9"/>
          <w:sz w:val="18"/>
        </w:rPr>
        <w:t> </w:t>
      </w:r>
      <w:r>
        <w:rPr>
          <w:sz w:val="18"/>
        </w:rPr>
        <w:t>local</w:t>
      </w:r>
      <w:r>
        <w:rPr>
          <w:spacing w:val="-9"/>
          <w:sz w:val="18"/>
        </w:rPr>
        <w:t> </w:t>
      </w:r>
      <w:r>
        <w:rPr>
          <w:sz w:val="18"/>
        </w:rPr>
        <w:t>rules</w:t>
      </w:r>
      <w:r>
        <w:rPr>
          <w:spacing w:val="-10"/>
          <w:sz w:val="18"/>
        </w:rPr>
        <w:t> </w:t>
      </w:r>
      <w:r>
        <w:rPr>
          <w:sz w:val="18"/>
        </w:rPr>
        <w:t>and</w:t>
      </w:r>
      <w:r>
        <w:rPr>
          <w:spacing w:val="-6"/>
          <w:sz w:val="18"/>
        </w:rPr>
        <w:t> </w:t>
      </w:r>
      <w:r>
        <w:rPr>
          <w:sz w:val="18"/>
        </w:rPr>
        <w:t>legislation</w:t>
      </w:r>
      <w:r>
        <w:rPr>
          <w:spacing w:val="-9"/>
          <w:sz w:val="18"/>
        </w:rPr>
        <w:t> </w:t>
      </w:r>
      <w:r>
        <w:rPr>
          <w:sz w:val="18"/>
        </w:rPr>
        <w:t>of</w:t>
      </w:r>
      <w:r>
        <w:rPr>
          <w:spacing w:val="-8"/>
          <w:sz w:val="18"/>
        </w:rPr>
        <w:t> </w:t>
      </w:r>
      <w:r>
        <w:rPr>
          <w:sz w:val="18"/>
        </w:rPr>
        <w:t>the</w:t>
      </w:r>
      <w:r>
        <w:rPr>
          <w:spacing w:val="-9"/>
          <w:sz w:val="18"/>
        </w:rPr>
        <w:t> </w:t>
      </w:r>
      <w:r>
        <w:rPr>
          <w:sz w:val="18"/>
        </w:rPr>
        <w:t>candidate’s</w:t>
      </w:r>
      <w:r>
        <w:rPr>
          <w:spacing w:val="-9"/>
          <w:sz w:val="18"/>
        </w:rPr>
        <w:t> </w:t>
      </w:r>
      <w:r>
        <w:rPr>
          <w:spacing w:val="-2"/>
          <w:sz w:val="18"/>
        </w:rPr>
        <w:t>country</w:t>
      </w:r>
    </w:p>
    <w:p>
      <w:pPr>
        <w:spacing w:line="164" w:lineRule="exact" w:before="1"/>
        <w:ind w:left="552" w:right="0" w:firstLine="0"/>
        <w:jc w:val="left"/>
        <w:rPr>
          <w:sz w:val="18"/>
        </w:rPr>
      </w:pPr>
      <w:r>
        <w:rPr>
          <w:sz w:val="18"/>
        </w:rPr>
        <w:t>of</w:t>
      </w:r>
      <w:r>
        <w:rPr>
          <w:spacing w:val="5"/>
          <w:sz w:val="18"/>
        </w:rPr>
        <w:t> </w:t>
      </w:r>
      <w:r>
        <w:rPr>
          <w:sz w:val="18"/>
        </w:rPr>
        <w:t>establishment.</w:t>
      </w:r>
      <w:r>
        <w:rPr>
          <w:spacing w:val="7"/>
          <w:sz w:val="18"/>
        </w:rPr>
        <w:t> </w:t>
      </w:r>
      <w:r>
        <w:rPr>
          <w:sz w:val="18"/>
        </w:rPr>
        <w:t>In</w:t>
      </w:r>
      <w:r>
        <w:rPr>
          <w:spacing w:val="7"/>
          <w:sz w:val="18"/>
        </w:rPr>
        <w:t> </w:t>
      </w:r>
      <w:r>
        <w:rPr>
          <w:sz w:val="18"/>
        </w:rPr>
        <w:t>case</w:t>
      </w:r>
      <w:r>
        <w:rPr>
          <w:spacing w:val="9"/>
          <w:sz w:val="18"/>
        </w:rPr>
        <w:t> </w:t>
      </w:r>
      <w:r>
        <w:rPr>
          <w:sz w:val="18"/>
        </w:rPr>
        <w:t>an</w:t>
      </w:r>
      <w:r>
        <w:rPr>
          <w:spacing w:val="9"/>
          <w:sz w:val="18"/>
        </w:rPr>
        <w:t> </w:t>
      </w:r>
      <w:r>
        <w:rPr>
          <w:sz w:val="18"/>
        </w:rPr>
        <w:t>equivalent</w:t>
      </w:r>
      <w:r>
        <w:rPr>
          <w:spacing w:val="10"/>
          <w:sz w:val="18"/>
        </w:rPr>
        <w:t> </w:t>
      </w:r>
      <w:r>
        <w:rPr>
          <w:sz w:val="18"/>
        </w:rPr>
        <w:t>document</w:t>
      </w:r>
      <w:r>
        <w:rPr>
          <w:spacing w:val="9"/>
          <w:sz w:val="18"/>
        </w:rPr>
        <w:t> </w:t>
      </w:r>
      <w:r>
        <w:rPr>
          <w:sz w:val="18"/>
        </w:rPr>
        <w:t>cannot</w:t>
      </w:r>
      <w:r>
        <w:rPr>
          <w:spacing w:val="7"/>
          <w:sz w:val="18"/>
        </w:rPr>
        <w:t> </w:t>
      </w:r>
      <w:r>
        <w:rPr>
          <w:sz w:val="18"/>
        </w:rPr>
        <w:t>be</w:t>
      </w:r>
      <w:r>
        <w:rPr>
          <w:spacing w:val="7"/>
          <w:sz w:val="18"/>
        </w:rPr>
        <w:t> </w:t>
      </w:r>
      <w:r>
        <w:rPr>
          <w:sz w:val="18"/>
        </w:rPr>
        <w:t>issued,</w:t>
      </w:r>
      <w:r>
        <w:rPr>
          <w:spacing w:val="7"/>
          <w:sz w:val="18"/>
        </w:rPr>
        <w:t> </w:t>
      </w:r>
      <w:r>
        <w:rPr>
          <w:sz w:val="18"/>
        </w:rPr>
        <w:t>a</w:t>
      </w:r>
      <w:r>
        <w:rPr>
          <w:spacing w:val="8"/>
          <w:sz w:val="18"/>
        </w:rPr>
        <w:t> </w:t>
      </w:r>
      <w:r>
        <w:rPr>
          <w:sz w:val="18"/>
        </w:rPr>
        <w:t>formal</w:t>
      </w:r>
      <w:r>
        <w:rPr>
          <w:spacing w:val="9"/>
          <w:sz w:val="18"/>
        </w:rPr>
        <w:t> </w:t>
      </w:r>
      <w:r>
        <w:rPr>
          <w:sz w:val="18"/>
        </w:rPr>
        <w:t>declaration</w:t>
      </w:r>
      <w:r>
        <w:rPr>
          <w:spacing w:val="8"/>
          <w:sz w:val="18"/>
        </w:rPr>
        <w:t> </w:t>
      </w:r>
      <w:r>
        <w:rPr>
          <w:sz w:val="18"/>
        </w:rPr>
        <w:t>needs</w:t>
      </w:r>
      <w:r>
        <w:rPr>
          <w:spacing w:val="9"/>
          <w:sz w:val="18"/>
        </w:rPr>
        <w:t> </w:t>
      </w:r>
      <w:r>
        <w:rPr>
          <w:sz w:val="18"/>
        </w:rPr>
        <w:t>to</w:t>
      </w:r>
      <w:r>
        <w:rPr>
          <w:spacing w:val="8"/>
          <w:sz w:val="18"/>
        </w:rPr>
        <w:t> </w:t>
      </w:r>
      <w:r>
        <w:rPr>
          <w:sz w:val="18"/>
        </w:rPr>
        <w:t>be</w:t>
      </w:r>
      <w:r>
        <w:rPr>
          <w:spacing w:val="7"/>
          <w:sz w:val="18"/>
        </w:rPr>
        <w:t> </w:t>
      </w:r>
      <w:r>
        <w:rPr>
          <w:sz w:val="18"/>
        </w:rPr>
        <w:t>submitted</w:t>
      </w:r>
      <w:r>
        <w:rPr>
          <w:spacing w:val="8"/>
          <w:sz w:val="18"/>
        </w:rPr>
        <w:t> </w:t>
      </w:r>
      <w:r>
        <w:rPr>
          <w:sz w:val="18"/>
        </w:rPr>
        <w:t>by</w:t>
      </w:r>
      <w:r>
        <w:rPr>
          <w:spacing w:val="10"/>
          <w:sz w:val="18"/>
        </w:rPr>
        <w:t> </w:t>
      </w:r>
      <w:r>
        <w:rPr>
          <w:sz w:val="18"/>
        </w:rPr>
        <w:t>the</w:t>
      </w:r>
      <w:r>
        <w:rPr>
          <w:spacing w:val="10"/>
          <w:sz w:val="18"/>
        </w:rPr>
        <w:t> </w:t>
      </w:r>
      <w:r>
        <w:rPr>
          <w:spacing w:val="-2"/>
          <w:sz w:val="18"/>
        </w:rPr>
        <w:t>candidate</w:t>
      </w:r>
    </w:p>
    <w:p>
      <w:pPr>
        <w:tabs>
          <w:tab w:pos="11069" w:val="right" w:leader="none"/>
        </w:tabs>
        <w:spacing w:line="311" w:lineRule="exact" w:before="0"/>
        <w:ind w:left="552" w:right="0" w:firstLine="0"/>
        <w:jc w:val="left"/>
        <w:rPr>
          <w:sz w:val="30"/>
        </w:rPr>
      </w:pPr>
      <w:r>
        <w:rPr>
          <w:sz w:val="18"/>
        </w:rPr>
        <w:t>stating</w:t>
      </w:r>
      <w:r>
        <w:rPr>
          <w:spacing w:val="-3"/>
          <w:sz w:val="18"/>
        </w:rPr>
        <w:t> </w:t>
      </w:r>
      <w:r>
        <w:rPr>
          <w:sz w:val="18"/>
        </w:rPr>
        <w:t>the</w:t>
      </w:r>
      <w:r>
        <w:rPr>
          <w:spacing w:val="-3"/>
          <w:sz w:val="18"/>
        </w:rPr>
        <w:t> </w:t>
      </w:r>
      <w:r>
        <w:rPr>
          <w:sz w:val="18"/>
        </w:rPr>
        <w:t>reasons</w:t>
      </w:r>
      <w:r>
        <w:rPr>
          <w:spacing w:val="-3"/>
          <w:sz w:val="18"/>
        </w:rPr>
        <w:t> </w:t>
      </w:r>
      <w:r>
        <w:rPr>
          <w:sz w:val="18"/>
        </w:rPr>
        <w:t>according</w:t>
      </w:r>
      <w:r>
        <w:rPr>
          <w:spacing w:val="-2"/>
          <w:sz w:val="18"/>
        </w:rPr>
        <w:t> </w:t>
      </w:r>
      <w:r>
        <w:rPr>
          <w:sz w:val="18"/>
        </w:rPr>
        <w:t>to</w:t>
      </w:r>
      <w:r>
        <w:rPr>
          <w:spacing w:val="-2"/>
          <w:sz w:val="18"/>
        </w:rPr>
        <w:t> </w:t>
      </w:r>
      <w:r>
        <w:rPr>
          <w:sz w:val="18"/>
        </w:rPr>
        <w:t>the</w:t>
      </w:r>
      <w:r>
        <w:rPr>
          <w:spacing w:val="-2"/>
          <w:sz w:val="18"/>
        </w:rPr>
        <w:t> </w:t>
      </w:r>
      <w:r>
        <w:rPr>
          <w:sz w:val="18"/>
        </w:rPr>
        <w:t>local</w:t>
      </w:r>
      <w:r>
        <w:rPr>
          <w:spacing w:val="-2"/>
          <w:sz w:val="18"/>
        </w:rPr>
        <w:t> </w:t>
      </w:r>
      <w:r>
        <w:rPr>
          <w:sz w:val="18"/>
        </w:rPr>
        <w:t>rules</w:t>
      </w:r>
      <w:r>
        <w:rPr>
          <w:spacing w:val="-3"/>
          <w:sz w:val="18"/>
        </w:rPr>
        <w:t> </w:t>
      </w:r>
      <w:r>
        <w:rPr>
          <w:sz w:val="18"/>
        </w:rPr>
        <w:t>and</w:t>
      </w:r>
      <w:r>
        <w:rPr>
          <w:spacing w:val="-1"/>
          <w:sz w:val="18"/>
        </w:rPr>
        <w:t> </w:t>
      </w:r>
      <w:r>
        <w:rPr>
          <w:sz w:val="18"/>
        </w:rPr>
        <w:t>legislation</w:t>
      </w:r>
      <w:r>
        <w:rPr>
          <w:spacing w:val="-2"/>
          <w:sz w:val="18"/>
        </w:rPr>
        <w:t> </w:t>
      </w:r>
      <w:r>
        <w:rPr>
          <w:sz w:val="18"/>
        </w:rPr>
        <w:t>of</w:t>
      </w:r>
      <w:r>
        <w:rPr>
          <w:spacing w:val="-3"/>
          <w:sz w:val="18"/>
        </w:rPr>
        <w:t> </w:t>
      </w:r>
      <w:r>
        <w:rPr>
          <w:sz w:val="18"/>
        </w:rPr>
        <w:t>the</w:t>
      </w:r>
      <w:r>
        <w:rPr>
          <w:spacing w:val="-3"/>
          <w:sz w:val="18"/>
        </w:rPr>
        <w:t> </w:t>
      </w:r>
      <w:r>
        <w:rPr>
          <w:sz w:val="18"/>
        </w:rPr>
        <w:t>candidate’s</w:t>
      </w:r>
      <w:r>
        <w:rPr>
          <w:spacing w:val="-2"/>
          <w:sz w:val="18"/>
        </w:rPr>
        <w:t> </w:t>
      </w:r>
      <w:r>
        <w:rPr>
          <w:sz w:val="18"/>
        </w:rPr>
        <w:t>country</w:t>
      </w:r>
      <w:r>
        <w:rPr>
          <w:spacing w:val="-2"/>
          <w:sz w:val="18"/>
        </w:rPr>
        <w:t> </w:t>
      </w:r>
      <w:r>
        <w:rPr>
          <w:sz w:val="18"/>
        </w:rPr>
        <w:t>of</w:t>
      </w:r>
      <w:r>
        <w:rPr>
          <w:spacing w:val="-2"/>
          <w:sz w:val="18"/>
        </w:rPr>
        <w:t> establishment</w:t>
      </w:r>
      <w:r>
        <w:rPr>
          <w:sz w:val="18"/>
        </w:rPr>
        <w:tab/>
      </w:r>
      <w:r>
        <w:rPr>
          <w:color w:val="FFFFFF"/>
          <w:spacing w:val="-10"/>
          <w:sz w:val="30"/>
        </w:rPr>
        <w:t>8</w:t>
      </w:r>
    </w:p>
    <w:p>
      <w:pPr>
        <w:spacing w:after="0" w:line="311" w:lineRule="exact"/>
        <w:jc w:val="left"/>
        <w:rPr>
          <w:sz w:val="30"/>
        </w:rPr>
        <w:sectPr>
          <w:footerReference w:type="default" r:id="rId9"/>
          <w:pgSz w:w="11910" w:h="16840"/>
          <w:pgMar w:header="0" w:footer="0" w:top="1080" w:bottom="280" w:left="580" w:right="140"/>
        </w:sectPr>
      </w:pPr>
    </w:p>
    <w:p>
      <w:pPr>
        <w:pStyle w:val="ListParagraph"/>
        <w:numPr>
          <w:ilvl w:val="2"/>
          <w:numId w:val="9"/>
        </w:numPr>
        <w:tabs>
          <w:tab w:pos="1631" w:val="left" w:leader="none"/>
          <w:tab w:pos="1633" w:val="left" w:leader="none"/>
        </w:tabs>
        <w:spacing w:line="240" w:lineRule="auto" w:before="33" w:after="0"/>
        <w:ind w:left="1633" w:right="997" w:hanging="360"/>
        <w:jc w:val="both"/>
        <w:rPr>
          <w:sz w:val="22"/>
        </w:rPr>
      </w:pPr>
      <w:r>
        <w:rPr>
          <w:sz w:val="22"/>
        </w:rPr>
        <w:t>participation in a criminal organization as defined in Article 2 of European Council Framework Decision 2008/841/JHA of 24 October 2008 on the fight against organized crime, as in force;</w:t>
      </w:r>
    </w:p>
    <w:p>
      <w:pPr>
        <w:pStyle w:val="ListParagraph"/>
        <w:numPr>
          <w:ilvl w:val="2"/>
          <w:numId w:val="9"/>
        </w:numPr>
        <w:tabs>
          <w:tab w:pos="1633" w:val="left" w:leader="none"/>
        </w:tabs>
        <w:spacing w:line="240" w:lineRule="auto" w:before="1" w:after="0"/>
        <w:ind w:left="1633" w:right="998" w:hanging="360"/>
        <w:jc w:val="both"/>
        <w:rPr>
          <w:sz w:val="22"/>
        </w:rPr>
      </w:pPr>
      <w:r>
        <w:rPr>
          <w:sz w:val="22"/>
        </w:rPr>
        <w:t>corruption as defined in Article 2(1) of European Council Framework Decision 2003/568/JHA of 22 July 2003 on combating corruption in the private sector, as in force;</w:t>
      </w:r>
    </w:p>
    <w:p>
      <w:pPr>
        <w:pStyle w:val="ListParagraph"/>
        <w:numPr>
          <w:ilvl w:val="2"/>
          <w:numId w:val="9"/>
        </w:numPr>
        <w:tabs>
          <w:tab w:pos="1633" w:val="left" w:leader="none"/>
        </w:tabs>
        <w:spacing w:line="240" w:lineRule="auto" w:before="1" w:after="0"/>
        <w:ind w:left="1633" w:right="994" w:hanging="360"/>
        <w:jc w:val="both"/>
        <w:rPr>
          <w:sz w:val="22"/>
        </w:rPr>
      </w:pPr>
      <w:r>
        <w:rPr>
          <w:sz w:val="22"/>
        </w:rPr>
        <w:t>fraud within the meaning of Article 1 of the Convention to protect the financial interests of the European Communities, as in force;</w:t>
      </w:r>
    </w:p>
    <w:p>
      <w:pPr>
        <w:pStyle w:val="ListParagraph"/>
        <w:numPr>
          <w:ilvl w:val="2"/>
          <w:numId w:val="9"/>
        </w:numPr>
        <w:tabs>
          <w:tab w:pos="1633" w:val="left" w:leader="none"/>
        </w:tabs>
        <w:spacing w:line="240" w:lineRule="auto" w:before="0" w:after="0"/>
        <w:ind w:left="1633" w:right="992" w:hanging="360"/>
        <w:jc w:val="both"/>
        <w:rPr>
          <w:sz w:val="22"/>
        </w:rPr>
      </w:pPr>
      <w:r>
        <w:rPr>
          <w:sz w:val="22"/>
        </w:rPr>
        <w:t>terrorist offences or offences linked to terrorist activities, as defined respectively in Articles 1 and</w:t>
      </w:r>
      <w:r>
        <w:rPr>
          <w:spacing w:val="-5"/>
          <w:sz w:val="22"/>
        </w:rPr>
        <w:t> </w:t>
      </w:r>
      <w:r>
        <w:rPr>
          <w:sz w:val="22"/>
        </w:rPr>
        <w:t>3</w:t>
      </w:r>
      <w:r>
        <w:rPr>
          <w:spacing w:val="-4"/>
          <w:sz w:val="22"/>
        </w:rPr>
        <w:t> </w:t>
      </w:r>
      <w:r>
        <w:rPr>
          <w:sz w:val="22"/>
        </w:rPr>
        <w:t>of</w:t>
      </w:r>
      <w:r>
        <w:rPr>
          <w:spacing w:val="-4"/>
          <w:sz w:val="22"/>
        </w:rPr>
        <w:t> </w:t>
      </w:r>
      <w:r>
        <w:rPr>
          <w:sz w:val="22"/>
        </w:rPr>
        <w:t>Council</w:t>
      </w:r>
      <w:r>
        <w:rPr>
          <w:spacing w:val="-5"/>
          <w:sz w:val="22"/>
        </w:rPr>
        <w:t> </w:t>
      </w:r>
      <w:r>
        <w:rPr>
          <w:sz w:val="22"/>
        </w:rPr>
        <w:t>Framework</w:t>
      </w:r>
      <w:r>
        <w:rPr>
          <w:spacing w:val="-4"/>
          <w:sz w:val="22"/>
        </w:rPr>
        <w:t> </w:t>
      </w:r>
      <w:r>
        <w:rPr>
          <w:sz w:val="22"/>
        </w:rPr>
        <w:t>Decision</w:t>
      </w:r>
      <w:r>
        <w:rPr>
          <w:spacing w:val="-5"/>
          <w:sz w:val="22"/>
        </w:rPr>
        <w:t> </w:t>
      </w:r>
      <w:r>
        <w:rPr>
          <w:sz w:val="22"/>
        </w:rPr>
        <w:t>2002/475/JHA</w:t>
      </w:r>
      <w:r>
        <w:rPr>
          <w:spacing w:val="-5"/>
          <w:sz w:val="22"/>
        </w:rPr>
        <w:t> </w:t>
      </w:r>
      <w:r>
        <w:rPr>
          <w:sz w:val="22"/>
        </w:rPr>
        <w:t>of</w:t>
      </w:r>
      <w:r>
        <w:rPr>
          <w:spacing w:val="-4"/>
          <w:sz w:val="22"/>
        </w:rPr>
        <w:t> </w:t>
      </w:r>
      <w:r>
        <w:rPr>
          <w:sz w:val="22"/>
        </w:rPr>
        <w:t>13</w:t>
      </w:r>
      <w:r>
        <w:rPr>
          <w:spacing w:val="-4"/>
          <w:sz w:val="22"/>
        </w:rPr>
        <w:t> </w:t>
      </w:r>
      <w:r>
        <w:rPr>
          <w:sz w:val="22"/>
        </w:rPr>
        <w:t>June</w:t>
      </w:r>
      <w:r>
        <w:rPr>
          <w:spacing w:val="-4"/>
          <w:sz w:val="22"/>
        </w:rPr>
        <w:t> </w:t>
      </w:r>
      <w:r>
        <w:rPr>
          <w:sz w:val="22"/>
        </w:rPr>
        <w:t>2002</w:t>
      </w:r>
      <w:r>
        <w:rPr>
          <w:spacing w:val="-4"/>
          <w:sz w:val="22"/>
        </w:rPr>
        <w:t> </w:t>
      </w:r>
      <w:r>
        <w:rPr>
          <w:sz w:val="22"/>
        </w:rPr>
        <w:t>on</w:t>
      </w:r>
      <w:r>
        <w:rPr>
          <w:spacing w:val="-5"/>
          <w:sz w:val="22"/>
        </w:rPr>
        <w:t> </w:t>
      </w:r>
      <w:r>
        <w:rPr>
          <w:sz w:val="22"/>
        </w:rPr>
        <w:t>combating</w:t>
      </w:r>
      <w:r>
        <w:rPr>
          <w:spacing w:val="-5"/>
          <w:sz w:val="22"/>
        </w:rPr>
        <w:t> </w:t>
      </w:r>
      <w:r>
        <w:rPr>
          <w:sz w:val="22"/>
        </w:rPr>
        <w:t>terrorism,</w:t>
      </w:r>
      <w:r>
        <w:rPr>
          <w:spacing w:val="-6"/>
          <w:sz w:val="22"/>
        </w:rPr>
        <w:t> </w:t>
      </w:r>
      <w:r>
        <w:rPr>
          <w:sz w:val="22"/>
        </w:rPr>
        <w:t>or inciting, aiding or abetting, and attempting a crime, as defined in Article 4 thereof, as in force;</w:t>
      </w:r>
    </w:p>
    <w:p>
      <w:pPr>
        <w:pStyle w:val="ListParagraph"/>
        <w:numPr>
          <w:ilvl w:val="2"/>
          <w:numId w:val="9"/>
        </w:numPr>
        <w:tabs>
          <w:tab w:pos="1633" w:val="left" w:leader="none"/>
        </w:tabs>
        <w:spacing w:line="240" w:lineRule="auto" w:before="0" w:after="0"/>
        <w:ind w:left="1633" w:right="995" w:hanging="360"/>
        <w:jc w:val="both"/>
        <w:rPr>
          <w:sz w:val="22"/>
        </w:rPr>
      </w:pPr>
      <w:r>
        <w:rPr>
          <w:sz w:val="22"/>
        </w:rPr>
        <w:t>money laundering or terrorist financing as defined in Article 1 of Directive 2005/60/EC of the European</w:t>
      </w:r>
      <w:r>
        <w:rPr>
          <w:spacing w:val="-2"/>
          <w:sz w:val="22"/>
        </w:rPr>
        <w:t> </w:t>
      </w:r>
      <w:r>
        <w:rPr>
          <w:sz w:val="22"/>
        </w:rPr>
        <w:t>Parliament and</w:t>
      </w:r>
      <w:r>
        <w:rPr>
          <w:spacing w:val="-2"/>
          <w:sz w:val="22"/>
        </w:rPr>
        <w:t> </w:t>
      </w:r>
      <w:r>
        <w:rPr>
          <w:sz w:val="22"/>
        </w:rPr>
        <w:t>of the</w:t>
      </w:r>
      <w:r>
        <w:rPr>
          <w:spacing w:val="-1"/>
          <w:sz w:val="22"/>
        </w:rPr>
        <w:t> </w:t>
      </w:r>
      <w:r>
        <w:rPr>
          <w:sz w:val="22"/>
        </w:rPr>
        <w:t>Council</w:t>
      </w:r>
      <w:r>
        <w:rPr>
          <w:spacing w:val="-1"/>
          <w:sz w:val="22"/>
        </w:rPr>
        <w:t> </w:t>
      </w:r>
      <w:r>
        <w:rPr>
          <w:sz w:val="22"/>
        </w:rPr>
        <w:t>of</w:t>
      </w:r>
      <w:r>
        <w:rPr>
          <w:spacing w:val="-1"/>
          <w:sz w:val="22"/>
        </w:rPr>
        <w:t> </w:t>
      </w:r>
      <w:r>
        <w:rPr>
          <w:sz w:val="22"/>
        </w:rPr>
        <w:t>26 October</w:t>
      </w:r>
      <w:r>
        <w:rPr>
          <w:spacing w:val="-1"/>
          <w:sz w:val="22"/>
        </w:rPr>
        <w:t> </w:t>
      </w:r>
      <w:r>
        <w:rPr>
          <w:sz w:val="22"/>
        </w:rPr>
        <w:t>2005</w:t>
      </w:r>
      <w:r>
        <w:rPr>
          <w:spacing w:val="-1"/>
          <w:sz w:val="22"/>
        </w:rPr>
        <w:t> </w:t>
      </w:r>
      <w:r>
        <w:rPr>
          <w:sz w:val="22"/>
        </w:rPr>
        <w:t>on</w:t>
      </w:r>
      <w:r>
        <w:rPr>
          <w:spacing w:val="-2"/>
          <w:sz w:val="22"/>
        </w:rPr>
        <w:t> </w:t>
      </w:r>
      <w:r>
        <w:rPr>
          <w:sz w:val="22"/>
        </w:rPr>
        <w:t>the</w:t>
      </w:r>
      <w:r>
        <w:rPr>
          <w:spacing w:val="-1"/>
          <w:sz w:val="22"/>
        </w:rPr>
        <w:t> </w:t>
      </w:r>
      <w:r>
        <w:rPr>
          <w:sz w:val="22"/>
        </w:rPr>
        <w:t>prevention</w:t>
      </w:r>
      <w:r>
        <w:rPr>
          <w:spacing w:val="-2"/>
          <w:sz w:val="22"/>
        </w:rPr>
        <w:t> </w:t>
      </w:r>
      <w:r>
        <w:rPr>
          <w:sz w:val="22"/>
        </w:rPr>
        <w:t>of</w:t>
      </w:r>
      <w:r>
        <w:rPr>
          <w:spacing w:val="-1"/>
          <w:sz w:val="22"/>
        </w:rPr>
        <w:t> </w:t>
      </w:r>
      <w:r>
        <w:rPr>
          <w:sz w:val="22"/>
        </w:rPr>
        <w:t>the use</w:t>
      </w:r>
      <w:r>
        <w:rPr>
          <w:spacing w:val="-3"/>
          <w:sz w:val="22"/>
        </w:rPr>
        <w:t> </w:t>
      </w:r>
      <w:r>
        <w:rPr>
          <w:sz w:val="22"/>
        </w:rPr>
        <w:t>of</w:t>
      </w:r>
      <w:r>
        <w:rPr>
          <w:spacing w:val="-1"/>
          <w:sz w:val="22"/>
        </w:rPr>
        <w:t> </w:t>
      </w:r>
      <w:r>
        <w:rPr>
          <w:sz w:val="22"/>
        </w:rPr>
        <w:t>the financial system for the purpose of money laundering and terrorist financing, as in force;</w:t>
      </w:r>
    </w:p>
    <w:p>
      <w:pPr>
        <w:pStyle w:val="ListParagraph"/>
        <w:numPr>
          <w:ilvl w:val="2"/>
          <w:numId w:val="9"/>
        </w:numPr>
        <w:tabs>
          <w:tab w:pos="1631" w:val="left" w:leader="none"/>
          <w:tab w:pos="1633" w:val="left" w:leader="none"/>
        </w:tabs>
        <w:spacing w:line="240" w:lineRule="auto" w:before="0" w:after="0"/>
        <w:ind w:left="1633" w:right="991" w:hanging="360"/>
        <w:jc w:val="both"/>
        <w:rPr>
          <w:sz w:val="22"/>
        </w:rPr>
      </w:pPr>
      <w:r>
        <w:rPr>
          <w:sz w:val="22"/>
        </w:rPr>
        <w:t>child labor and other forms of human trafficking as defined in Article 2 of Directive 2011/36/EU of the European Parliament and of the Council of 5 April 2011 on preventing and combating trafficking</w:t>
      </w:r>
      <w:r>
        <w:rPr>
          <w:spacing w:val="-8"/>
          <w:sz w:val="22"/>
        </w:rPr>
        <w:t> </w:t>
      </w:r>
      <w:r>
        <w:rPr>
          <w:sz w:val="22"/>
        </w:rPr>
        <w:t>in</w:t>
      </w:r>
      <w:r>
        <w:rPr>
          <w:spacing w:val="-10"/>
          <w:sz w:val="22"/>
        </w:rPr>
        <w:t> </w:t>
      </w:r>
      <w:r>
        <w:rPr>
          <w:sz w:val="22"/>
        </w:rPr>
        <w:t>human</w:t>
      </w:r>
      <w:r>
        <w:rPr>
          <w:spacing w:val="-7"/>
          <w:sz w:val="22"/>
        </w:rPr>
        <w:t> </w:t>
      </w:r>
      <w:r>
        <w:rPr>
          <w:sz w:val="22"/>
        </w:rPr>
        <w:t>beings</w:t>
      </w:r>
      <w:r>
        <w:rPr>
          <w:spacing w:val="-9"/>
          <w:sz w:val="22"/>
        </w:rPr>
        <w:t> </w:t>
      </w:r>
      <w:r>
        <w:rPr>
          <w:sz w:val="22"/>
        </w:rPr>
        <w:t>and</w:t>
      </w:r>
      <w:r>
        <w:rPr>
          <w:spacing w:val="-7"/>
          <w:sz w:val="22"/>
        </w:rPr>
        <w:t> </w:t>
      </w:r>
      <w:r>
        <w:rPr>
          <w:sz w:val="22"/>
        </w:rPr>
        <w:t>protecting</w:t>
      </w:r>
      <w:r>
        <w:rPr>
          <w:spacing w:val="-7"/>
          <w:sz w:val="22"/>
        </w:rPr>
        <w:t> </w:t>
      </w:r>
      <w:r>
        <w:rPr>
          <w:sz w:val="22"/>
        </w:rPr>
        <w:t>its</w:t>
      </w:r>
      <w:r>
        <w:rPr>
          <w:spacing w:val="-9"/>
          <w:sz w:val="22"/>
        </w:rPr>
        <w:t> </w:t>
      </w:r>
      <w:r>
        <w:rPr>
          <w:sz w:val="22"/>
        </w:rPr>
        <w:t>victims,</w:t>
      </w:r>
      <w:r>
        <w:rPr>
          <w:spacing w:val="-9"/>
          <w:sz w:val="22"/>
        </w:rPr>
        <w:t> </w:t>
      </w:r>
      <w:r>
        <w:rPr>
          <w:sz w:val="22"/>
        </w:rPr>
        <w:t>and</w:t>
      </w:r>
      <w:r>
        <w:rPr>
          <w:spacing w:val="-7"/>
          <w:sz w:val="22"/>
        </w:rPr>
        <w:t> </w:t>
      </w:r>
      <w:r>
        <w:rPr>
          <w:sz w:val="22"/>
        </w:rPr>
        <w:t>replacing</w:t>
      </w:r>
      <w:r>
        <w:rPr>
          <w:spacing w:val="-7"/>
          <w:sz w:val="22"/>
        </w:rPr>
        <w:t> </w:t>
      </w:r>
      <w:r>
        <w:rPr>
          <w:sz w:val="22"/>
        </w:rPr>
        <w:t>Council</w:t>
      </w:r>
      <w:r>
        <w:rPr>
          <w:spacing w:val="-7"/>
          <w:sz w:val="22"/>
        </w:rPr>
        <w:t> </w:t>
      </w:r>
      <w:r>
        <w:rPr>
          <w:sz w:val="22"/>
        </w:rPr>
        <w:t>Framework</w:t>
      </w:r>
      <w:r>
        <w:rPr>
          <w:spacing w:val="-11"/>
          <w:sz w:val="22"/>
        </w:rPr>
        <w:t> </w:t>
      </w:r>
      <w:r>
        <w:rPr>
          <w:sz w:val="22"/>
        </w:rPr>
        <w:t>Decision 2002/629/JHA, as in force;</w:t>
      </w:r>
    </w:p>
    <w:p>
      <w:pPr>
        <w:pStyle w:val="ListParagraph"/>
        <w:numPr>
          <w:ilvl w:val="2"/>
          <w:numId w:val="9"/>
        </w:numPr>
        <w:tabs>
          <w:tab w:pos="1633" w:val="left" w:leader="none"/>
        </w:tabs>
        <w:spacing w:line="240" w:lineRule="auto" w:before="1" w:after="0"/>
        <w:ind w:left="1633" w:right="994" w:hanging="360"/>
        <w:jc w:val="both"/>
        <w:rPr>
          <w:sz w:val="22"/>
        </w:rPr>
      </w:pPr>
      <w:r>
        <w:rPr>
          <w:sz w:val="22"/>
        </w:rPr>
        <w:t>misappropriation, fraud, extortion, forgery, false testimony, bribery, fraudulent bankruptcy, in accordance with the provisions of the Hellenic Penal Code or crimes similar to their specific nature, in accordance with the provisions of any foreign legal orders.</w:t>
      </w:r>
    </w:p>
    <w:p>
      <w:pPr>
        <w:pStyle w:val="ListParagraph"/>
        <w:numPr>
          <w:ilvl w:val="1"/>
          <w:numId w:val="9"/>
        </w:numPr>
        <w:tabs>
          <w:tab w:pos="1259" w:val="left" w:leader="none"/>
          <w:tab w:pos="1261" w:val="left" w:leader="none"/>
        </w:tabs>
        <w:spacing w:line="240" w:lineRule="auto" w:before="0" w:after="0"/>
        <w:ind w:left="1261" w:right="996" w:hanging="360"/>
        <w:jc w:val="both"/>
        <w:rPr>
          <w:sz w:val="22"/>
        </w:rPr>
      </w:pPr>
      <w:r>
        <w:rPr>
          <w:sz w:val="22"/>
        </w:rPr>
        <w:t>It has discharged its obligations relating to payment of social security contributions in accordance with the applicable Greek law (in the case of Greece, or abroad but which is subject to the relevant obligation in Greece) or in accordance with the law of the country in which it is established.</w:t>
      </w:r>
    </w:p>
    <w:p>
      <w:pPr>
        <w:pStyle w:val="ListParagraph"/>
        <w:numPr>
          <w:ilvl w:val="1"/>
          <w:numId w:val="9"/>
        </w:numPr>
        <w:tabs>
          <w:tab w:pos="1259" w:val="left" w:leader="none"/>
          <w:tab w:pos="1261" w:val="left" w:leader="none"/>
        </w:tabs>
        <w:spacing w:line="240" w:lineRule="auto" w:before="0" w:after="0"/>
        <w:ind w:left="1261" w:right="1000" w:hanging="360"/>
        <w:jc w:val="both"/>
        <w:rPr>
          <w:sz w:val="22"/>
        </w:rPr>
      </w:pPr>
      <w:r>
        <w:rPr>
          <w:sz w:val="22"/>
        </w:rPr>
        <w:t>has discharged its tax obligations in accordance with applicable Greek law (in the case where they have tax obligations</w:t>
      </w:r>
      <w:r>
        <w:rPr>
          <w:spacing w:val="-1"/>
          <w:sz w:val="22"/>
        </w:rPr>
        <w:t> </w:t>
      </w:r>
      <w:r>
        <w:rPr>
          <w:sz w:val="22"/>
        </w:rPr>
        <w:t>in Greece) or in</w:t>
      </w:r>
      <w:r>
        <w:rPr>
          <w:spacing w:val="-2"/>
          <w:sz w:val="22"/>
        </w:rPr>
        <w:t> </w:t>
      </w:r>
      <w:r>
        <w:rPr>
          <w:sz w:val="22"/>
        </w:rPr>
        <w:t>accordance with the law of</w:t>
      </w:r>
      <w:r>
        <w:rPr>
          <w:spacing w:val="-1"/>
          <w:sz w:val="22"/>
        </w:rPr>
        <w:t> </w:t>
      </w:r>
      <w:r>
        <w:rPr>
          <w:sz w:val="22"/>
        </w:rPr>
        <w:t>the country where it is</w:t>
      </w:r>
      <w:r>
        <w:rPr>
          <w:spacing w:val="-1"/>
          <w:sz w:val="22"/>
        </w:rPr>
        <w:t> </w:t>
      </w:r>
      <w:r>
        <w:rPr>
          <w:sz w:val="22"/>
        </w:rPr>
        <w:t>established.</w:t>
      </w:r>
    </w:p>
    <w:p>
      <w:pPr>
        <w:pStyle w:val="ListParagraph"/>
        <w:numPr>
          <w:ilvl w:val="1"/>
          <w:numId w:val="9"/>
        </w:numPr>
        <w:tabs>
          <w:tab w:pos="1259" w:val="left" w:leader="none"/>
          <w:tab w:pos="1261" w:val="left" w:leader="none"/>
        </w:tabs>
        <w:spacing w:line="240" w:lineRule="auto" w:before="0" w:after="0"/>
        <w:ind w:left="1261" w:right="1079" w:hanging="360"/>
        <w:jc w:val="both"/>
        <w:rPr>
          <w:sz w:val="22"/>
        </w:rPr>
      </w:pPr>
      <w:r>
        <w:rPr>
          <w:sz w:val="22"/>
        </w:rPr>
        <w:t>that</w:t>
      </w:r>
      <w:r>
        <w:rPr>
          <w:spacing w:val="-1"/>
          <w:sz w:val="22"/>
        </w:rPr>
        <w:t> </w:t>
      </w:r>
      <w:r>
        <w:rPr>
          <w:sz w:val="22"/>
        </w:rPr>
        <w:t>no</w:t>
      </w:r>
      <w:r>
        <w:rPr>
          <w:spacing w:val="-3"/>
          <w:sz w:val="22"/>
        </w:rPr>
        <w:t> </w:t>
      </w:r>
      <w:r>
        <w:rPr>
          <w:sz w:val="22"/>
        </w:rPr>
        <w:t>contract</w:t>
      </w:r>
      <w:r>
        <w:rPr>
          <w:spacing w:val="-3"/>
          <w:sz w:val="22"/>
        </w:rPr>
        <w:t> </w:t>
      </w:r>
      <w:r>
        <w:rPr>
          <w:sz w:val="22"/>
        </w:rPr>
        <w:t>non-performance</w:t>
      </w:r>
      <w:r>
        <w:rPr>
          <w:spacing w:val="-3"/>
          <w:sz w:val="22"/>
        </w:rPr>
        <w:t> </w:t>
      </w:r>
      <w:r>
        <w:rPr>
          <w:sz w:val="22"/>
        </w:rPr>
        <w:t>has</w:t>
      </w:r>
      <w:r>
        <w:rPr>
          <w:spacing w:val="-4"/>
          <w:sz w:val="22"/>
        </w:rPr>
        <w:t> </w:t>
      </w:r>
      <w:r>
        <w:rPr>
          <w:sz w:val="22"/>
        </w:rPr>
        <w:t>occurred</w:t>
      </w:r>
      <w:r>
        <w:rPr>
          <w:spacing w:val="-4"/>
          <w:sz w:val="22"/>
        </w:rPr>
        <w:t> </w:t>
      </w:r>
      <w:r>
        <w:rPr>
          <w:sz w:val="22"/>
        </w:rPr>
        <w:t>in</w:t>
      </w:r>
      <w:r>
        <w:rPr>
          <w:spacing w:val="-1"/>
          <w:sz w:val="22"/>
        </w:rPr>
        <w:t> </w:t>
      </w:r>
      <w:r>
        <w:rPr>
          <w:sz w:val="22"/>
        </w:rPr>
        <w:t>the</w:t>
      </w:r>
      <w:r>
        <w:rPr>
          <w:spacing w:val="-4"/>
          <w:sz w:val="22"/>
        </w:rPr>
        <w:t> </w:t>
      </w:r>
      <w:r>
        <w:rPr>
          <w:sz w:val="22"/>
        </w:rPr>
        <w:t>past</w:t>
      </w:r>
      <w:r>
        <w:rPr>
          <w:spacing w:val="-1"/>
          <w:sz w:val="22"/>
        </w:rPr>
        <w:t> </w:t>
      </w:r>
      <w:r>
        <w:rPr>
          <w:sz w:val="22"/>
        </w:rPr>
        <w:t>three</w:t>
      </w:r>
      <w:r>
        <w:rPr>
          <w:spacing w:val="-1"/>
          <w:sz w:val="22"/>
        </w:rPr>
        <w:t> </w:t>
      </w:r>
      <w:r>
        <w:rPr>
          <w:sz w:val="22"/>
        </w:rPr>
        <w:t>(3)</w:t>
      </w:r>
      <w:r>
        <w:rPr>
          <w:spacing w:val="-3"/>
          <w:sz w:val="22"/>
        </w:rPr>
        <w:t> </w:t>
      </w:r>
      <w:r>
        <w:rPr>
          <w:sz w:val="22"/>
        </w:rPr>
        <w:t>years</w:t>
      </w:r>
      <w:r>
        <w:rPr>
          <w:spacing w:val="-1"/>
          <w:sz w:val="22"/>
        </w:rPr>
        <w:t> </w:t>
      </w:r>
      <w:r>
        <w:rPr>
          <w:sz w:val="22"/>
        </w:rPr>
        <w:t>(2021-2023)</w:t>
      </w:r>
      <w:r>
        <w:rPr>
          <w:spacing w:val="-4"/>
          <w:sz w:val="22"/>
        </w:rPr>
        <w:t> </w:t>
      </w:r>
      <w:r>
        <w:rPr>
          <w:sz w:val="22"/>
        </w:rPr>
        <w:t>prior</w:t>
      </w:r>
      <w:r>
        <w:rPr>
          <w:spacing w:val="-3"/>
          <w:sz w:val="22"/>
        </w:rPr>
        <w:t> </w:t>
      </w:r>
      <w:r>
        <w:rPr>
          <w:sz w:val="22"/>
        </w:rPr>
        <w:t>to</w:t>
      </w:r>
      <w:r>
        <w:rPr>
          <w:spacing w:val="-2"/>
          <w:sz w:val="22"/>
        </w:rPr>
        <w:t> </w:t>
      </w:r>
      <w:r>
        <w:rPr>
          <w:sz w:val="22"/>
        </w:rPr>
        <w:t>the application, based on information from all fully resolved disputes or litigation.</w:t>
      </w:r>
    </w:p>
    <w:p>
      <w:pPr>
        <w:pStyle w:val="ListParagraph"/>
        <w:numPr>
          <w:ilvl w:val="0"/>
          <w:numId w:val="9"/>
        </w:numPr>
        <w:tabs>
          <w:tab w:pos="912" w:val="left" w:leader="none"/>
        </w:tabs>
        <w:spacing w:line="240" w:lineRule="auto" w:before="0" w:after="0"/>
        <w:ind w:left="912" w:right="0" w:hanging="360"/>
        <w:jc w:val="both"/>
        <w:rPr>
          <w:sz w:val="22"/>
        </w:rPr>
      </w:pPr>
      <w:r>
        <w:rPr>
          <w:sz w:val="22"/>
        </w:rPr>
        <w:t>A</w:t>
      </w:r>
      <w:r>
        <w:rPr>
          <w:spacing w:val="-4"/>
          <w:sz w:val="22"/>
        </w:rPr>
        <w:t> </w:t>
      </w:r>
      <w:r>
        <w:rPr>
          <w:sz w:val="22"/>
        </w:rPr>
        <w:t>solemn</w:t>
      </w:r>
      <w:r>
        <w:rPr>
          <w:spacing w:val="-5"/>
          <w:sz w:val="22"/>
        </w:rPr>
        <w:t> </w:t>
      </w:r>
      <w:r>
        <w:rPr>
          <w:sz w:val="22"/>
        </w:rPr>
        <w:t>declaration,</w:t>
      </w:r>
      <w:r>
        <w:rPr>
          <w:spacing w:val="-3"/>
          <w:sz w:val="22"/>
        </w:rPr>
        <w:t> </w:t>
      </w:r>
      <w:r>
        <w:rPr>
          <w:spacing w:val="-2"/>
          <w:sz w:val="22"/>
        </w:rPr>
        <w:t>affirming:</w:t>
      </w:r>
    </w:p>
    <w:p>
      <w:pPr>
        <w:pStyle w:val="ListParagraph"/>
        <w:numPr>
          <w:ilvl w:val="0"/>
          <w:numId w:val="10"/>
        </w:numPr>
        <w:tabs>
          <w:tab w:pos="1424" w:val="left" w:leader="none"/>
          <w:tab w:pos="1426" w:val="left" w:leader="none"/>
        </w:tabs>
        <w:spacing w:line="240" w:lineRule="auto" w:before="0" w:after="0"/>
        <w:ind w:left="1426" w:right="991" w:hanging="360"/>
        <w:jc w:val="left"/>
        <w:rPr>
          <w:sz w:val="22"/>
        </w:rPr>
      </w:pPr>
      <w:r>
        <w:rPr>
          <w:sz w:val="22"/>
        </w:rPr>
        <w:t>That</w:t>
      </w:r>
      <w:r>
        <w:rPr>
          <w:spacing w:val="23"/>
          <w:sz w:val="22"/>
        </w:rPr>
        <w:t> </w:t>
      </w:r>
      <w:r>
        <w:rPr>
          <w:sz w:val="22"/>
        </w:rPr>
        <w:t>all submitted</w:t>
      </w:r>
      <w:r>
        <w:rPr>
          <w:spacing w:val="23"/>
          <w:sz w:val="22"/>
        </w:rPr>
        <w:t> </w:t>
      </w:r>
      <w:r>
        <w:rPr>
          <w:sz w:val="22"/>
        </w:rPr>
        <w:t>documents</w:t>
      </w:r>
      <w:r>
        <w:rPr>
          <w:spacing w:val="23"/>
          <w:sz w:val="22"/>
        </w:rPr>
        <w:t> </w:t>
      </w:r>
      <w:r>
        <w:rPr>
          <w:sz w:val="22"/>
        </w:rPr>
        <w:t>are originals or legally</w:t>
      </w:r>
      <w:r>
        <w:rPr>
          <w:spacing w:val="23"/>
          <w:sz w:val="22"/>
        </w:rPr>
        <w:t> </w:t>
      </w:r>
      <w:r>
        <w:rPr>
          <w:sz w:val="22"/>
        </w:rPr>
        <w:t>certified copies or</w:t>
      </w:r>
      <w:r>
        <w:rPr>
          <w:spacing w:val="25"/>
          <w:sz w:val="22"/>
        </w:rPr>
        <w:t> </w:t>
      </w:r>
      <w:r>
        <w:rPr>
          <w:sz w:val="22"/>
        </w:rPr>
        <w:t>valid, simple, clear and easy-to-read true copies from the originals.</w:t>
      </w:r>
    </w:p>
    <w:p>
      <w:pPr>
        <w:pStyle w:val="ListParagraph"/>
        <w:numPr>
          <w:ilvl w:val="0"/>
          <w:numId w:val="10"/>
        </w:numPr>
        <w:tabs>
          <w:tab w:pos="1426" w:val="left" w:leader="none"/>
        </w:tabs>
        <w:spacing w:line="240" w:lineRule="auto" w:before="0" w:after="0"/>
        <w:ind w:left="1426" w:right="989" w:hanging="360"/>
        <w:jc w:val="left"/>
        <w:rPr>
          <w:sz w:val="22"/>
        </w:rPr>
      </w:pPr>
      <w:r>
        <w:rPr>
          <w:sz w:val="22"/>
        </w:rPr>
        <w:t>stating</w:t>
      </w:r>
      <w:r>
        <w:rPr>
          <w:spacing w:val="-13"/>
          <w:sz w:val="22"/>
        </w:rPr>
        <w:t> </w:t>
      </w:r>
      <w:r>
        <w:rPr>
          <w:sz w:val="22"/>
        </w:rPr>
        <w:t>that</w:t>
      </w:r>
      <w:r>
        <w:rPr>
          <w:spacing w:val="-13"/>
          <w:sz w:val="22"/>
        </w:rPr>
        <w:t> </w:t>
      </w:r>
      <w:r>
        <w:rPr>
          <w:sz w:val="22"/>
        </w:rPr>
        <w:t>it</w:t>
      </w:r>
      <w:r>
        <w:rPr>
          <w:spacing w:val="-12"/>
          <w:sz w:val="22"/>
        </w:rPr>
        <w:t> </w:t>
      </w:r>
      <w:r>
        <w:rPr>
          <w:sz w:val="22"/>
        </w:rPr>
        <w:t>is</w:t>
      </w:r>
      <w:r>
        <w:rPr>
          <w:spacing w:val="-13"/>
          <w:sz w:val="22"/>
        </w:rPr>
        <w:t> </w:t>
      </w:r>
      <w:r>
        <w:rPr>
          <w:sz w:val="22"/>
        </w:rPr>
        <w:t>fully</w:t>
      </w:r>
      <w:r>
        <w:rPr>
          <w:spacing w:val="-12"/>
          <w:sz w:val="22"/>
        </w:rPr>
        <w:t> </w:t>
      </w:r>
      <w:r>
        <w:rPr>
          <w:sz w:val="22"/>
        </w:rPr>
        <w:t>aware</w:t>
      </w:r>
      <w:r>
        <w:rPr>
          <w:spacing w:val="-14"/>
          <w:sz w:val="22"/>
        </w:rPr>
        <w:t> </w:t>
      </w:r>
      <w:r>
        <w:rPr>
          <w:sz w:val="22"/>
        </w:rPr>
        <w:t>of</w:t>
      </w:r>
      <w:r>
        <w:rPr>
          <w:spacing w:val="-13"/>
          <w:sz w:val="22"/>
        </w:rPr>
        <w:t> </w:t>
      </w:r>
      <w:r>
        <w:rPr>
          <w:sz w:val="22"/>
        </w:rPr>
        <w:t>the</w:t>
      </w:r>
      <w:r>
        <w:rPr>
          <w:spacing w:val="-12"/>
          <w:sz w:val="22"/>
        </w:rPr>
        <w:t> </w:t>
      </w:r>
      <w:r>
        <w:rPr>
          <w:sz w:val="22"/>
        </w:rPr>
        <w:t>contents</w:t>
      </w:r>
      <w:r>
        <w:rPr>
          <w:spacing w:val="-13"/>
          <w:sz w:val="22"/>
        </w:rPr>
        <w:t> </w:t>
      </w:r>
      <w:r>
        <w:rPr>
          <w:sz w:val="22"/>
        </w:rPr>
        <w:t>of</w:t>
      </w:r>
      <w:r>
        <w:rPr>
          <w:spacing w:val="-12"/>
          <w:sz w:val="22"/>
        </w:rPr>
        <w:t> </w:t>
      </w:r>
      <w:r>
        <w:rPr>
          <w:sz w:val="22"/>
        </w:rPr>
        <w:t>this</w:t>
      </w:r>
      <w:r>
        <w:rPr>
          <w:spacing w:val="-12"/>
          <w:sz w:val="22"/>
        </w:rPr>
        <w:t> </w:t>
      </w:r>
      <w:r>
        <w:rPr>
          <w:sz w:val="22"/>
        </w:rPr>
        <w:t>call</w:t>
      </w:r>
      <w:r>
        <w:rPr>
          <w:spacing w:val="-13"/>
          <w:sz w:val="22"/>
        </w:rPr>
        <w:t> </w:t>
      </w:r>
      <w:r>
        <w:rPr>
          <w:sz w:val="22"/>
        </w:rPr>
        <w:t>and</w:t>
      </w:r>
      <w:r>
        <w:rPr>
          <w:spacing w:val="-13"/>
          <w:sz w:val="22"/>
        </w:rPr>
        <w:t> </w:t>
      </w:r>
      <w:r>
        <w:rPr>
          <w:sz w:val="22"/>
        </w:rPr>
        <w:t>unconditionally</w:t>
      </w:r>
      <w:r>
        <w:rPr>
          <w:spacing w:val="-12"/>
          <w:sz w:val="22"/>
        </w:rPr>
        <w:t> </w:t>
      </w:r>
      <w:r>
        <w:rPr>
          <w:sz w:val="22"/>
        </w:rPr>
        <w:t>and</w:t>
      </w:r>
      <w:r>
        <w:rPr>
          <w:spacing w:val="-13"/>
          <w:sz w:val="22"/>
        </w:rPr>
        <w:t> </w:t>
      </w:r>
      <w:r>
        <w:rPr>
          <w:sz w:val="22"/>
        </w:rPr>
        <w:t>unreservedly</w:t>
      </w:r>
      <w:r>
        <w:rPr>
          <w:spacing w:val="-13"/>
          <w:sz w:val="22"/>
        </w:rPr>
        <w:t> </w:t>
      </w:r>
      <w:r>
        <w:rPr>
          <w:sz w:val="22"/>
        </w:rPr>
        <w:t>accepts its terms;</w:t>
      </w:r>
    </w:p>
    <w:p>
      <w:pPr>
        <w:pStyle w:val="ListParagraph"/>
        <w:numPr>
          <w:ilvl w:val="0"/>
          <w:numId w:val="10"/>
        </w:numPr>
        <w:tabs>
          <w:tab w:pos="1426" w:val="left" w:leader="none"/>
        </w:tabs>
        <w:spacing w:line="240" w:lineRule="auto" w:before="0" w:after="0"/>
        <w:ind w:left="1426" w:right="0" w:hanging="360"/>
        <w:jc w:val="left"/>
        <w:rPr>
          <w:sz w:val="22"/>
        </w:rPr>
      </w:pPr>
      <w:r>
        <w:rPr>
          <w:sz w:val="22"/>
        </w:rPr>
        <w:t>acknowledging</w:t>
      </w:r>
      <w:r>
        <w:rPr>
          <w:spacing w:val="-7"/>
          <w:sz w:val="22"/>
        </w:rPr>
        <w:t> </w:t>
      </w:r>
      <w:r>
        <w:rPr>
          <w:sz w:val="22"/>
        </w:rPr>
        <w:t>that</w:t>
      </w:r>
      <w:r>
        <w:rPr>
          <w:spacing w:val="-6"/>
          <w:sz w:val="22"/>
        </w:rPr>
        <w:t> </w:t>
      </w:r>
      <w:r>
        <w:rPr>
          <w:sz w:val="22"/>
        </w:rPr>
        <w:t>its</w:t>
      </w:r>
      <w:r>
        <w:rPr>
          <w:spacing w:val="-5"/>
          <w:sz w:val="22"/>
        </w:rPr>
        <w:t> </w:t>
      </w:r>
      <w:r>
        <w:rPr>
          <w:sz w:val="22"/>
        </w:rPr>
        <w:t>participation</w:t>
      </w:r>
      <w:r>
        <w:rPr>
          <w:spacing w:val="-7"/>
          <w:sz w:val="22"/>
        </w:rPr>
        <w:t> </w:t>
      </w:r>
      <w:r>
        <w:rPr>
          <w:sz w:val="22"/>
        </w:rPr>
        <w:t>in</w:t>
      </w:r>
      <w:r>
        <w:rPr>
          <w:spacing w:val="-7"/>
          <w:sz w:val="22"/>
        </w:rPr>
        <w:t> </w:t>
      </w:r>
      <w:r>
        <w:rPr>
          <w:sz w:val="22"/>
        </w:rPr>
        <w:t>the</w:t>
      </w:r>
      <w:r>
        <w:rPr>
          <w:spacing w:val="-6"/>
          <w:sz w:val="22"/>
        </w:rPr>
        <w:t> </w:t>
      </w:r>
      <w:r>
        <w:rPr>
          <w:sz w:val="22"/>
        </w:rPr>
        <w:t>process</w:t>
      </w:r>
      <w:r>
        <w:rPr>
          <w:spacing w:val="-5"/>
          <w:sz w:val="22"/>
        </w:rPr>
        <w:t> </w:t>
      </w:r>
      <w:r>
        <w:rPr>
          <w:sz w:val="22"/>
        </w:rPr>
        <w:t>takes</w:t>
      </w:r>
      <w:r>
        <w:rPr>
          <w:spacing w:val="-6"/>
          <w:sz w:val="22"/>
        </w:rPr>
        <w:t> </w:t>
      </w:r>
      <w:r>
        <w:rPr>
          <w:sz w:val="22"/>
        </w:rPr>
        <w:t>place</w:t>
      </w:r>
      <w:r>
        <w:rPr>
          <w:spacing w:val="-6"/>
          <w:sz w:val="22"/>
        </w:rPr>
        <w:t> </w:t>
      </w:r>
      <w:r>
        <w:rPr>
          <w:sz w:val="22"/>
        </w:rPr>
        <w:t>at</w:t>
      </w:r>
      <w:r>
        <w:rPr>
          <w:spacing w:val="-5"/>
          <w:sz w:val="22"/>
        </w:rPr>
        <w:t> </w:t>
      </w:r>
      <w:r>
        <w:rPr>
          <w:sz w:val="22"/>
        </w:rPr>
        <w:t>its</w:t>
      </w:r>
      <w:r>
        <w:rPr>
          <w:spacing w:val="-6"/>
          <w:sz w:val="22"/>
        </w:rPr>
        <w:t> </w:t>
      </w:r>
      <w:r>
        <w:rPr>
          <w:sz w:val="22"/>
        </w:rPr>
        <w:t>sole</w:t>
      </w:r>
      <w:r>
        <w:rPr>
          <w:spacing w:val="-5"/>
          <w:sz w:val="22"/>
        </w:rPr>
        <w:t> </w:t>
      </w:r>
      <w:r>
        <w:rPr>
          <w:sz w:val="22"/>
        </w:rPr>
        <w:t>risk</w:t>
      </w:r>
      <w:r>
        <w:rPr>
          <w:spacing w:val="-6"/>
          <w:sz w:val="22"/>
        </w:rPr>
        <w:t> </w:t>
      </w:r>
      <w:r>
        <w:rPr>
          <w:sz w:val="22"/>
        </w:rPr>
        <w:t>and</w:t>
      </w:r>
      <w:r>
        <w:rPr>
          <w:spacing w:val="-8"/>
          <w:sz w:val="22"/>
        </w:rPr>
        <w:t> </w:t>
      </w:r>
      <w:r>
        <w:rPr>
          <w:sz w:val="22"/>
        </w:rPr>
        <w:t>expense</w:t>
      </w:r>
      <w:r>
        <w:rPr>
          <w:spacing w:val="-6"/>
          <w:sz w:val="22"/>
        </w:rPr>
        <w:t> </w:t>
      </w:r>
      <w:r>
        <w:rPr>
          <w:sz w:val="22"/>
        </w:rPr>
        <w:t>and</w:t>
      </w:r>
      <w:r>
        <w:rPr>
          <w:spacing w:val="-6"/>
          <w:sz w:val="22"/>
        </w:rPr>
        <w:t> </w:t>
      </w:r>
      <w:r>
        <w:rPr>
          <w:spacing w:val="-4"/>
          <w:sz w:val="22"/>
        </w:rPr>
        <w:t>that</w:t>
      </w:r>
    </w:p>
    <w:p>
      <w:pPr>
        <w:pStyle w:val="BodyText"/>
        <w:ind w:left="1426"/>
      </w:pPr>
      <w:r>
        <w:rPr>
          <w:spacing w:val="-2"/>
        </w:rPr>
        <w:t>the</w:t>
      </w:r>
      <w:r>
        <w:rPr>
          <w:spacing w:val="-5"/>
        </w:rPr>
        <w:t> </w:t>
      </w:r>
      <w:r>
        <w:rPr>
          <w:spacing w:val="-2"/>
        </w:rPr>
        <w:t>participation</w:t>
      </w:r>
      <w:r>
        <w:rPr>
          <w:spacing w:val="-7"/>
        </w:rPr>
        <w:t> </w:t>
      </w:r>
      <w:r>
        <w:rPr>
          <w:spacing w:val="-2"/>
        </w:rPr>
        <w:t>as</w:t>
      </w:r>
      <w:r>
        <w:rPr>
          <w:spacing w:val="-5"/>
        </w:rPr>
        <w:t> </w:t>
      </w:r>
      <w:r>
        <w:rPr>
          <w:spacing w:val="-2"/>
        </w:rPr>
        <w:t>such</w:t>
      </w:r>
      <w:r>
        <w:rPr>
          <w:spacing w:val="-7"/>
        </w:rPr>
        <w:t> </w:t>
      </w:r>
      <w:r>
        <w:rPr>
          <w:spacing w:val="-2"/>
        </w:rPr>
        <w:t>does</w:t>
      </w:r>
      <w:r>
        <w:rPr>
          <w:spacing w:val="-5"/>
        </w:rPr>
        <w:t> </w:t>
      </w:r>
      <w:r>
        <w:rPr>
          <w:spacing w:val="-2"/>
        </w:rPr>
        <w:t>not</w:t>
      </w:r>
      <w:r>
        <w:rPr>
          <w:spacing w:val="-4"/>
        </w:rPr>
        <w:t> </w:t>
      </w:r>
      <w:r>
        <w:rPr>
          <w:spacing w:val="-2"/>
        </w:rPr>
        <w:t>establish</w:t>
      </w:r>
      <w:r>
        <w:rPr>
          <w:spacing w:val="-7"/>
        </w:rPr>
        <w:t> </w:t>
      </w:r>
      <w:r>
        <w:rPr>
          <w:spacing w:val="-2"/>
        </w:rPr>
        <w:t>any</w:t>
      </w:r>
      <w:r>
        <w:rPr>
          <w:spacing w:val="-4"/>
        </w:rPr>
        <w:t> </w:t>
      </w:r>
      <w:r>
        <w:rPr>
          <w:spacing w:val="-2"/>
        </w:rPr>
        <w:t>right</w:t>
      </w:r>
      <w:r>
        <w:rPr>
          <w:spacing w:val="-8"/>
        </w:rPr>
        <w:t> </w:t>
      </w:r>
      <w:r>
        <w:rPr>
          <w:spacing w:val="-2"/>
        </w:rPr>
        <w:t>to</w:t>
      </w:r>
      <w:r>
        <w:rPr>
          <w:spacing w:val="-10"/>
        </w:rPr>
        <w:t> </w:t>
      </w:r>
      <w:r>
        <w:rPr>
          <w:spacing w:val="-2"/>
        </w:rPr>
        <w:t>compensation</w:t>
      </w:r>
      <w:r>
        <w:rPr>
          <w:spacing w:val="-6"/>
        </w:rPr>
        <w:t> </w:t>
      </w:r>
      <w:r>
        <w:rPr>
          <w:spacing w:val="-2"/>
        </w:rPr>
        <w:t>from</w:t>
      </w:r>
      <w:r>
        <w:rPr>
          <w:spacing w:val="-7"/>
        </w:rPr>
        <w:t> </w:t>
      </w:r>
      <w:r>
        <w:rPr>
          <w:spacing w:val="-2"/>
        </w:rPr>
        <w:t>PPA</w:t>
      </w:r>
      <w:r>
        <w:rPr>
          <w:spacing w:val="-9"/>
        </w:rPr>
        <w:t> </w:t>
      </w:r>
      <w:r>
        <w:rPr>
          <w:spacing w:val="-2"/>
        </w:rPr>
        <w:t>or</w:t>
      </w:r>
      <w:r>
        <w:rPr>
          <w:spacing w:val="-12"/>
        </w:rPr>
        <w:t> </w:t>
      </w:r>
      <w:r>
        <w:rPr>
          <w:spacing w:val="-2"/>
        </w:rPr>
        <w:t>PPA’s</w:t>
      </w:r>
      <w:r>
        <w:rPr>
          <w:spacing w:val="-5"/>
        </w:rPr>
        <w:t> </w:t>
      </w:r>
      <w:r>
        <w:rPr>
          <w:spacing w:val="-2"/>
        </w:rPr>
        <w:t>personnel;</w:t>
      </w:r>
    </w:p>
    <w:p>
      <w:pPr>
        <w:pStyle w:val="ListParagraph"/>
        <w:numPr>
          <w:ilvl w:val="0"/>
          <w:numId w:val="10"/>
        </w:numPr>
        <w:tabs>
          <w:tab w:pos="1426" w:val="left" w:leader="none"/>
        </w:tabs>
        <w:spacing w:line="240" w:lineRule="auto" w:before="0" w:after="0"/>
        <w:ind w:left="1426" w:right="992" w:hanging="360"/>
        <w:jc w:val="left"/>
        <w:rPr>
          <w:sz w:val="22"/>
        </w:rPr>
      </w:pPr>
      <w:r>
        <w:rPr>
          <w:sz w:val="22"/>
        </w:rPr>
        <w:t>acknowledging that disqualification from the Tender or failure to succeed in the Tender does not create any right to compensation for the Candidates;</w:t>
      </w:r>
    </w:p>
    <w:p>
      <w:pPr>
        <w:pStyle w:val="BodyText"/>
      </w:pPr>
    </w:p>
    <w:p>
      <w:pPr>
        <w:pStyle w:val="BodyText"/>
        <w:ind w:left="552" w:right="990"/>
        <w:jc w:val="both"/>
      </w:pPr>
      <w:r>
        <w:rPr/>
        <w:t>Note that the corresponding certificates (that the Candidate is not bankrupt, not</w:t>
      </w:r>
      <w:r>
        <w:rPr>
          <w:spacing w:val="-2"/>
        </w:rPr>
        <w:t> </w:t>
      </w:r>
      <w:r>
        <w:rPr/>
        <w:t>in</w:t>
      </w:r>
      <w:r>
        <w:rPr>
          <w:spacing w:val="-1"/>
        </w:rPr>
        <w:t> </w:t>
      </w:r>
      <w:r>
        <w:rPr/>
        <w:t>liquidation, etc.), issued by the competent authorities of the country in which the company is established must be submitted, along with</w:t>
      </w:r>
      <w:r>
        <w:rPr>
          <w:spacing w:val="-12"/>
        </w:rPr>
        <w:t> </w:t>
      </w:r>
      <w:r>
        <w:rPr/>
        <w:t>other</w:t>
      </w:r>
      <w:r>
        <w:rPr>
          <w:spacing w:val="-12"/>
        </w:rPr>
        <w:t> </w:t>
      </w:r>
      <w:r>
        <w:rPr/>
        <w:t>supporting</w:t>
      </w:r>
      <w:r>
        <w:rPr>
          <w:spacing w:val="-10"/>
        </w:rPr>
        <w:t> </w:t>
      </w:r>
      <w:r>
        <w:rPr/>
        <w:t>documents</w:t>
      </w:r>
      <w:r>
        <w:rPr>
          <w:spacing w:val="-11"/>
        </w:rPr>
        <w:t> </w:t>
      </w:r>
      <w:r>
        <w:rPr/>
        <w:t>requested</w:t>
      </w:r>
      <w:r>
        <w:rPr>
          <w:spacing w:val="-12"/>
        </w:rPr>
        <w:t> </w:t>
      </w:r>
      <w:r>
        <w:rPr/>
        <w:t>to</w:t>
      </w:r>
      <w:r>
        <w:rPr>
          <w:spacing w:val="-10"/>
        </w:rPr>
        <w:t> </w:t>
      </w:r>
      <w:r>
        <w:rPr/>
        <w:t>the</w:t>
      </w:r>
      <w:r>
        <w:rPr>
          <w:spacing w:val="-11"/>
        </w:rPr>
        <w:t> </w:t>
      </w:r>
      <w:r>
        <w:rPr/>
        <w:t>Candidate\</w:t>
      </w:r>
      <w:r>
        <w:rPr>
          <w:spacing w:val="-10"/>
        </w:rPr>
        <w:t> </w:t>
      </w:r>
      <w:r>
        <w:rPr/>
        <w:t>and</w:t>
      </w:r>
      <w:r>
        <w:rPr>
          <w:spacing w:val="-12"/>
        </w:rPr>
        <w:t> </w:t>
      </w:r>
      <w:r>
        <w:rPr/>
        <w:t>must</w:t>
      </w:r>
      <w:r>
        <w:rPr>
          <w:spacing w:val="-11"/>
        </w:rPr>
        <w:t> </w:t>
      </w:r>
      <w:r>
        <w:rPr/>
        <w:t>be</w:t>
      </w:r>
      <w:r>
        <w:rPr>
          <w:spacing w:val="-8"/>
        </w:rPr>
        <w:t> </w:t>
      </w:r>
      <w:r>
        <w:rPr/>
        <w:t>in</w:t>
      </w:r>
      <w:r>
        <w:rPr>
          <w:spacing w:val="-13"/>
        </w:rPr>
        <w:t> </w:t>
      </w:r>
      <w:r>
        <w:rPr/>
        <w:t>effect</w:t>
      </w:r>
      <w:r>
        <w:rPr>
          <w:spacing w:val="-9"/>
        </w:rPr>
        <w:t> </w:t>
      </w:r>
      <w:r>
        <w:rPr/>
        <w:t>on</w:t>
      </w:r>
      <w:r>
        <w:rPr>
          <w:spacing w:val="-12"/>
        </w:rPr>
        <w:t> </w:t>
      </w:r>
      <w:r>
        <w:rPr/>
        <w:t>the</w:t>
      </w:r>
      <w:r>
        <w:rPr>
          <w:spacing w:val="-11"/>
        </w:rPr>
        <w:t> </w:t>
      </w:r>
      <w:r>
        <w:rPr/>
        <w:t>date</w:t>
      </w:r>
      <w:r>
        <w:rPr>
          <w:spacing w:val="-8"/>
        </w:rPr>
        <w:t> </w:t>
      </w:r>
      <w:r>
        <w:rPr/>
        <w:t>the</w:t>
      </w:r>
      <w:r>
        <w:rPr>
          <w:spacing w:val="-11"/>
        </w:rPr>
        <w:t> </w:t>
      </w:r>
      <w:r>
        <w:rPr/>
        <w:t>contract is</w:t>
      </w:r>
      <w:r>
        <w:rPr>
          <w:spacing w:val="-9"/>
        </w:rPr>
        <w:t> </w:t>
      </w:r>
      <w:r>
        <w:rPr/>
        <w:t>to</w:t>
      </w:r>
      <w:r>
        <w:rPr>
          <w:spacing w:val="-8"/>
        </w:rPr>
        <w:t> </w:t>
      </w:r>
      <w:r>
        <w:rPr/>
        <w:t>be</w:t>
      </w:r>
      <w:r>
        <w:rPr>
          <w:spacing w:val="-11"/>
        </w:rPr>
        <w:t> </w:t>
      </w:r>
      <w:r>
        <w:rPr/>
        <w:t>signed.</w:t>
      </w:r>
      <w:r>
        <w:rPr>
          <w:spacing w:val="-10"/>
        </w:rPr>
        <w:t> </w:t>
      </w:r>
      <w:r>
        <w:rPr/>
        <w:t>If</w:t>
      </w:r>
      <w:r>
        <w:rPr>
          <w:spacing w:val="-12"/>
        </w:rPr>
        <w:t> </w:t>
      </w:r>
      <w:r>
        <w:rPr/>
        <w:t>the</w:t>
      </w:r>
      <w:r>
        <w:rPr>
          <w:spacing w:val="-11"/>
        </w:rPr>
        <w:t> </w:t>
      </w:r>
      <w:r>
        <w:rPr/>
        <w:t>said</w:t>
      </w:r>
      <w:r>
        <w:rPr>
          <w:spacing w:val="-13"/>
        </w:rPr>
        <w:t> </w:t>
      </w:r>
      <w:r>
        <w:rPr/>
        <w:t>certificates</w:t>
      </w:r>
      <w:r>
        <w:rPr>
          <w:spacing w:val="-10"/>
        </w:rPr>
        <w:t> </w:t>
      </w:r>
      <w:r>
        <w:rPr/>
        <w:t>are</w:t>
      </w:r>
      <w:r>
        <w:rPr>
          <w:spacing w:val="-11"/>
        </w:rPr>
        <w:t> </w:t>
      </w:r>
      <w:r>
        <w:rPr/>
        <w:t>not</w:t>
      </w:r>
      <w:r>
        <w:rPr>
          <w:spacing w:val="-8"/>
        </w:rPr>
        <w:t> </w:t>
      </w:r>
      <w:r>
        <w:rPr/>
        <w:t>issued</w:t>
      </w:r>
      <w:r>
        <w:rPr>
          <w:spacing w:val="-9"/>
        </w:rPr>
        <w:t> </w:t>
      </w:r>
      <w:r>
        <w:rPr/>
        <w:t>by</w:t>
      </w:r>
      <w:r>
        <w:rPr>
          <w:spacing w:val="-10"/>
        </w:rPr>
        <w:t> </w:t>
      </w:r>
      <w:r>
        <w:rPr/>
        <w:t>the</w:t>
      </w:r>
      <w:r>
        <w:rPr>
          <w:spacing w:val="-11"/>
        </w:rPr>
        <w:t> </w:t>
      </w:r>
      <w:r>
        <w:rPr/>
        <w:t>relevant</w:t>
      </w:r>
      <w:r>
        <w:rPr>
          <w:spacing w:val="-11"/>
        </w:rPr>
        <w:t> </w:t>
      </w:r>
      <w:r>
        <w:rPr/>
        <w:t>country,</w:t>
      </w:r>
      <w:r>
        <w:rPr>
          <w:spacing w:val="-11"/>
        </w:rPr>
        <w:t> </w:t>
      </w:r>
      <w:r>
        <w:rPr/>
        <w:t>they</w:t>
      </w:r>
      <w:r>
        <w:rPr>
          <w:spacing w:val="-13"/>
        </w:rPr>
        <w:t> </w:t>
      </w:r>
      <w:r>
        <w:rPr/>
        <w:t>may</w:t>
      </w:r>
      <w:r>
        <w:rPr>
          <w:spacing w:val="-10"/>
        </w:rPr>
        <w:t> </w:t>
      </w:r>
      <w:r>
        <w:rPr/>
        <w:t>be</w:t>
      </w:r>
      <w:r>
        <w:rPr>
          <w:spacing w:val="-11"/>
        </w:rPr>
        <w:t> </w:t>
      </w:r>
      <w:r>
        <w:rPr/>
        <w:t>replaced</w:t>
      </w:r>
      <w:r>
        <w:rPr>
          <w:spacing w:val="-9"/>
        </w:rPr>
        <w:t> </w:t>
      </w:r>
      <w:r>
        <w:rPr/>
        <w:t>by</w:t>
      </w:r>
      <w:r>
        <w:rPr>
          <w:spacing w:val="-11"/>
        </w:rPr>
        <w:t> </w:t>
      </w:r>
      <w:r>
        <w:rPr/>
        <w:t>a</w:t>
      </w:r>
      <w:r>
        <w:rPr>
          <w:spacing w:val="-9"/>
        </w:rPr>
        <w:t> </w:t>
      </w:r>
      <w:r>
        <w:rPr/>
        <w:t>sworn statement or, if there is no provision for such in the laws of the country of establishment, by a solemn declaration</w:t>
      </w:r>
      <w:r>
        <w:rPr>
          <w:spacing w:val="-10"/>
        </w:rPr>
        <w:t> </w:t>
      </w:r>
      <w:r>
        <w:rPr/>
        <w:t>before</w:t>
      </w:r>
      <w:r>
        <w:rPr>
          <w:spacing w:val="-8"/>
        </w:rPr>
        <w:t> </w:t>
      </w:r>
      <w:r>
        <w:rPr/>
        <w:t>a</w:t>
      </w:r>
      <w:r>
        <w:rPr>
          <w:spacing w:val="-9"/>
        </w:rPr>
        <w:t> </w:t>
      </w:r>
      <w:r>
        <w:rPr/>
        <w:t>judicial</w:t>
      </w:r>
      <w:r>
        <w:rPr>
          <w:spacing w:val="-9"/>
        </w:rPr>
        <w:t> </w:t>
      </w:r>
      <w:r>
        <w:rPr/>
        <w:t>or</w:t>
      </w:r>
      <w:r>
        <w:rPr>
          <w:spacing w:val="-9"/>
        </w:rPr>
        <w:t> </w:t>
      </w:r>
      <w:r>
        <w:rPr/>
        <w:t>administrative</w:t>
      </w:r>
      <w:r>
        <w:rPr>
          <w:spacing w:val="-8"/>
        </w:rPr>
        <w:t> </w:t>
      </w:r>
      <w:r>
        <w:rPr/>
        <w:t>authority,</w:t>
      </w:r>
      <w:r>
        <w:rPr>
          <w:spacing w:val="-9"/>
        </w:rPr>
        <w:t> </w:t>
      </w:r>
      <w:r>
        <w:rPr/>
        <w:t>notary</w:t>
      </w:r>
      <w:r>
        <w:rPr>
          <w:spacing w:val="-9"/>
        </w:rPr>
        <w:t> </w:t>
      </w:r>
      <w:r>
        <w:rPr/>
        <w:t>public</w:t>
      </w:r>
      <w:r>
        <w:rPr>
          <w:spacing w:val="-9"/>
        </w:rPr>
        <w:t> </w:t>
      </w:r>
      <w:r>
        <w:rPr/>
        <w:t>or</w:t>
      </w:r>
      <w:r>
        <w:rPr>
          <w:spacing w:val="-12"/>
        </w:rPr>
        <w:t> </w:t>
      </w:r>
      <w:r>
        <w:rPr/>
        <w:t>competent</w:t>
      </w:r>
      <w:r>
        <w:rPr>
          <w:spacing w:val="-8"/>
        </w:rPr>
        <w:t> </w:t>
      </w:r>
      <w:r>
        <w:rPr/>
        <w:t>professional</w:t>
      </w:r>
      <w:r>
        <w:rPr>
          <w:spacing w:val="-9"/>
        </w:rPr>
        <w:t> </w:t>
      </w:r>
      <w:r>
        <w:rPr/>
        <w:t>body</w:t>
      </w:r>
      <w:r>
        <w:rPr>
          <w:spacing w:val="-8"/>
        </w:rPr>
        <w:t> </w:t>
      </w:r>
      <w:r>
        <w:rPr/>
        <w:t>of</w:t>
      </w:r>
      <w:r>
        <w:rPr>
          <w:spacing w:val="-12"/>
        </w:rPr>
        <w:t> </w:t>
      </w:r>
      <w:r>
        <w:rPr/>
        <w:t>the country of origin or provenance.</w:t>
      </w:r>
    </w:p>
    <w:p>
      <w:pPr>
        <w:pStyle w:val="BodyText"/>
      </w:pPr>
    </w:p>
    <w:p>
      <w:pPr>
        <w:pStyle w:val="BodyText"/>
        <w:spacing w:before="1"/>
        <w:ind w:left="552" w:right="992"/>
        <w:jc w:val="both"/>
      </w:pPr>
      <w:r>
        <w:rPr/>
        <w:t>The abovementioned participation supporting documents must be valid at the time of contract signing and should be resubmitted by the candidates upon request of PPA SA.</w:t>
      </w:r>
    </w:p>
    <w:p>
      <w:pPr>
        <w:spacing w:after="0"/>
        <w:jc w:val="both"/>
        <w:sectPr>
          <w:footerReference w:type="default" r:id="rId10"/>
          <w:pgSz w:w="11910" w:h="16840"/>
          <w:pgMar w:header="0" w:footer="934" w:top="1080" w:bottom="1120" w:left="580" w:right="140"/>
          <w:pgNumType w:start="9"/>
        </w:sectPr>
      </w:pPr>
    </w:p>
    <w:p>
      <w:pPr>
        <w:pStyle w:val="Heading1"/>
        <w:numPr>
          <w:ilvl w:val="0"/>
          <w:numId w:val="3"/>
        </w:numPr>
        <w:tabs>
          <w:tab w:pos="915" w:val="left" w:leader="none"/>
        </w:tabs>
        <w:spacing w:line="240" w:lineRule="auto" w:before="34" w:after="0"/>
        <w:ind w:left="915" w:right="0" w:hanging="363"/>
        <w:jc w:val="left"/>
      </w:pPr>
      <w:r>
        <w:rPr/>
        <mc:AlternateContent>
          <mc:Choice Requires="wps">
            <w:drawing>
              <wp:anchor distT="0" distB="0" distL="0" distR="0" allowOverlap="1" layoutInCell="1" locked="0" behindDoc="1" simplePos="0" relativeHeight="487594496">
                <wp:simplePos x="0" y="0"/>
                <wp:positionH relativeFrom="page">
                  <wp:posOffset>701040</wp:posOffset>
                </wp:positionH>
                <wp:positionV relativeFrom="paragraph">
                  <wp:posOffset>235204</wp:posOffset>
                </wp:positionV>
                <wp:extent cx="6158230" cy="18415"/>
                <wp:effectExtent l="0" t="0" r="0" b="0"/>
                <wp:wrapTopAndBottom/>
                <wp:docPr id="20" name="Graphic 20"/>
                <wp:cNvGraphicFramePr>
                  <a:graphicFrameLocks/>
                </wp:cNvGraphicFramePr>
                <a:graphic>
                  <a:graphicData uri="http://schemas.microsoft.com/office/word/2010/wordprocessingShape">
                    <wps:wsp>
                      <wps:cNvPr id="20" name="Graphic 20"/>
                      <wps:cNvSpPr/>
                      <wps:spPr>
                        <a:xfrm>
                          <a:off x="0" y="0"/>
                          <a:ext cx="6158230" cy="18415"/>
                        </a:xfrm>
                        <a:custGeom>
                          <a:avLst/>
                          <a:gdLst/>
                          <a:ahLst/>
                          <a:cxnLst/>
                          <a:rect l="l" t="t" r="r" b="b"/>
                          <a:pathLst>
                            <a:path w="6158230" h="18415">
                              <a:moveTo>
                                <a:pt x="6158230" y="0"/>
                              </a:moveTo>
                              <a:lnTo>
                                <a:pt x="0" y="0"/>
                              </a:lnTo>
                              <a:lnTo>
                                <a:pt x="0" y="18288"/>
                              </a:lnTo>
                              <a:lnTo>
                                <a:pt x="6158230" y="18288"/>
                              </a:lnTo>
                              <a:lnTo>
                                <a:pt x="6158230" y="0"/>
                              </a:lnTo>
                              <a:close/>
                            </a:path>
                          </a:pathLst>
                        </a:custGeom>
                        <a:solidFill>
                          <a:srgbClr val="2E5395"/>
                        </a:solidFill>
                      </wps:spPr>
                      <wps:bodyPr wrap="square" lIns="0" tIns="0" rIns="0" bIns="0" rtlCol="0">
                        <a:prstTxWarp prst="textNoShape">
                          <a:avLst/>
                        </a:prstTxWarp>
                        <a:noAutofit/>
                      </wps:bodyPr>
                    </wps:wsp>
                  </a:graphicData>
                </a:graphic>
              </wp:anchor>
            </w:drawing>
          </mc:Choice>
          <mc:Fallback>
            <w:pict>
              <v:rect style="position:absolute;margin-left:55.200001pt;margin-top:18.52pt;width:484.9pt;height:1.44pt;mso-position-horizontal-relative:page;mso-position-vertical-relative:paragraph;z-index:-15721984;mso-wrap-distance-left:0;mso-wrap-distance-right:0" id="docshape18" filled="true" fillcolor="#2e5395" stroked="false">
                <v:fill type="solid"/>
                <w10:wrap type="topAndBottom"/>
              </v:rect>
            </w:pict>
          </mc:Fallback>
        </mc:AlternateContent>
      </w:r>
      <w:bookmarkStart w:name="_bookmark11" w:id="12"/>
      <w:bookmarkEnd w:id="12"/>
      <w:r>
        <w:rPr>
          <w:b w:val="0"/>
        </w:rPr>
      </w:r>
      <w:r>
        <w:rPr/>
        <w:t>FINANCIAL</w:t>
      </w:r>
      <w:r>
        <w:rPr>
          <w:spacing w:val="-5"/>
        </w:rPr>
        <w:t> </w:t>
      </w:r>
      <w:r>
        <w:rPr/>
        <w:t>PROPOSAL</w:t>
      </w:r>
      <w:r>
        <w:rPr>
          <w:spacing w:val="-5"/>
        </w:rPr>
        <w:t> </w:t>
      </w:r>
      <w:r>
        <w:rPr>
          <w:spacing w:val="-2"/>
        </w:rPr>
        <w:t>FOLDER</w:t>
      </w:r>
    </w:p>
    <w:p>
      <w:pPr>
        <w:pStyle w:val="BodyText"/>
        <w:spacing w:before="2"/>
        <w:rPr>
          <w:b/>
        </w:rPr>
      </w:pPr>
    </w:p>
    <w:p>
      <w:pPr>
        <w:pStyle w:val="BodyText"/>
        <w:ind w:left="552" w:right="994"/>
        <w:jc w:val="both"/>
      </w:pPr>
      <w:r>
        <w:rPr/>
        <w:t>The financial proposal of the candidates will be submitted as per </w:t>
      </w:r>
      <w:r>
        <w:rPr>
          <w:b/>
        </w:rPr>
        <w:t>Annex D</w:t>
      </w:r>
      <w:r>
        <w:rPr/>
        <w:t>. The unit contract values of the invoice refer to the services fully cleared in accordance with the contract terms, include the legal general expenses and the contractor's profit, cover all the direct or indirect expenses of the project.</w:t>
      </w:r>
    </w:p>
    <w:p>
      <w:pPr>
        <w:pStyle w:val="BodyText"/>
        <w:spacing w:before="1"/>
      </w:pPr>
    </w:p>
    <w:p>
      <w:pPr>
        <w:pStyle w:val="BodyText"/>
        <w:ind w:left="552" w:right="992"/>
        <w:jc w:val="both"/>
      </w:pPr>
      <w:r>
        <w:rPr/>
        <w:t>Candidates are not entitled to any remuneration for expenses incurred relating to the compilation and submission of their proposal, etc.</w:t>
      </w:r>
    </w:p>
    <w:p>
      <w:pPr>
        <w:pStyle w:val="BodyText"/>
        <w:spacing w:before="267"/>
        <w:ind w:left="552" w:right="985"/>
        <w:jc w:val="both"/>
      </w:pPr>
      <w:r>
        <w:rPr/>
        <w:t>Each Candidate may submit only one financial proposal. Each submitted financial proposal binds the candidate</w:t>
      </w:r>
      <w:r>
        <w:rPr>
          <w:spacing w:val="-11"/>
        </w:rPr>
        <w:t> </w:t>
      </w:r>
      <w:r>
        <w:rPr/>
        <w:t>in</w:t>
      </w:r>
      <w:r>
        <w:rPr>
          <w:spacing w:val="-10"/>
        </w:rPr>
        <w:t> </w:t>
      </w:r>
      <w:r>
        <w:rPr/>
        <w:t>the</w:t>
      </w:r>
      <w:r>
        <w:rPr>
          <w:spacing w:val="-9"/>
        </w:rPr>
        <w:t> </w:t>
      </w:r>
      <w:r>
        <w:rPr/>
        <w:t>tender</w:t>
      </w:r>
      <w:r>
        <w:rPr>
          <w:spacing w:val="-9"/>
        </w:rPr>
        <w:t> </w:t>
      </w:r>
      <w:r>
        <w:rPr>
          <w:b/>
        </w:rPr>
        <w:t>for</w:t>
      </w:r>
      <w:r>
        <w:rPr>
          <w:b/>
          <w:spacing w:val="-11"/>
        </w:rPr>
        <w:t> </w:t>
      </w:r>
      <w:r>
        <w:rPr>
          <w:b/>
        </w:rPr>
        <w:t>a</w:t>
      </w:r>
      <w:r>
        <w:rPr>
          <w:b/>
          <w:spacing w:val="-10"/>
        </w:rPr>
        <w:t> </w:t>
      </w:r>
      <w:r>
        <w:rPr>
          <w:b/>
        </w:rPr>
        <w:t>period</w:t>
      </w:r>
      <w:r>
        <w:rPr>
          <w:b/>
          <w:spacing w:val="-11"/>
        </w:rPr>
        <w:t> </w:t>
      </w:r>
      <w:r>
        <w:rPr>
          <w:b/>
        </w:rPr>
        <w:t>of</w:t>
      </w:r>
      <w:r>
        <w:rPr>
          <w:b/>
          <w:spacing w:val="-9"/>
        </w:rPr>
        <w:t> </w:t>
      </w:r>
      <w:r>
        <w:rPr>
          <w:b/>
        </w:rPr>
        <w:t>six</w:t>
      </w:r>
      <w:r>
        <w:rPr>
          <w:b/>
          <w:spacing w:val="-10"/>
        </w:rPr>
        <w:t> </w:t>
      </w:r>
      <w:r>
        <w:rPr>
          <w:b/>
        </w:rPr>
        <w:t>(6)</w:t>
      </w:r>
      <w:r>
        <w:rPr>
          <w:b/>
          <w:spacing w:val="-11"/>
        </w:rPr>
        <w:t> </w:t>
      </w:r>
      <w:r>
        <w:rPr>
          <w:b/>
        </w:rPr>
        <w:t>calendar</w:t>
      </w:r>
      <w:r>
        <w:rPr>
          <w:b/>
          <w:spacing w:val="-9"/>
        </w:rPr>
        <w:t> </w:t>
      </w:r>
      <w:r>
        <w:rPr>
          <w:b/>
        </w:rPr>
        <w:t>months</w:t>
      </w:r>
      <w:r>
        <w:rPr>
          <w:b/>
          <w:spacing w:val="-6"/>
        </w:rPr>
        <w:t> </w:t>
      </w:r>
      <w:r>
        <w:rPr/>
        <w:t>from</w:t>
      </w:r>
      <w:r>
        <w:rPr>
          <w:spacing w:val="-9"/>
        </w:rPr>
        <w:t> </w:t>
      </w:r>
      <w:r>
        <w:rPr/>
        <w:t>the</w:t>
      </w:r>
      <w:r>
        <w:rPr>
          <w:spacing w:val="-9"/>
        </w:rPr>
        <w:t> </w:t>
      </w:r>
      <w:r>
        <w:rPr/>
        <w:t>date</w:t>
      </w:r>
      <w:r>
        <w:rPr>
          <w:spacing w:val="-8"/>
        </w:rPr>
        <w:t> </w:t>
      </w:r>
      <w:r>
        <w:rPr/>
        <w:t>of</w:t>
      </w:r>
      <w:r>
        <w:rPr>
          <w:spacing w:val="-10"/>
        </w:rPr>
        <w:t> </w:t>
      </w:r>
      <w:r>
        <w:rPr/>
        <w:t>submission</w:t>
      </w:r>
      <w:r>
        <w:rPr>
          <w:spacing w:val="-12"/>
        </w:rPr>
        <w:t> </w:t>
      </w:r>
      <w:r>
        <w:rPr/>
        <w:t>of</w:t>
      </w:r>
      <w:r>
        <w:rPr>
          <w:spacing w:val="-9"/>
        </w:rPr>
        <w:t> </w:t>
      </w:r>
      <w:r>
        <w:rPr/>
        <w:t>the</w:t>
      </w:r>
      <w:r>
        <w:rPr>
          <w:spacing w:val="-8"/>
        </w:rPr>
        <w:t> </w:t>
      </w:r>
      <w:r>
        <w:rPr>
          <w:spacing w:val="-2"/>
        </w:rPr>
        <w:t>proposals.</w:t>
      </w:r>
    </w:p>
    <w:p>
      <w:pPr>
        <w:pStyle w:val="BodyText"/>
      </w:pPr>
    </w:p>
    <w:p>
      <w:pPr>
        <w:pStyle w:val="BodyText"/>
        <w:spacing w:before="1"/>
        <w:ind w:left="552"/>
        <w:jc w:val="both"/>
      </w:pPr>
      <w:r>
        <w:rPr/>
        <w:t>The</w:t>
      </w:r>
      <w:r>
        <w:rPr>
          <w:spacing w:val="-8"/>
        </w:rPr>
        <w:t> </w:t>
      </w:r>
      <w:r>
        <w:rPr/>
        <w:t>offered</w:t>
      </w:r>
      <w:r>
        <w:rPr>
          <w:spacing w:val="-3"/>
        </w:rPr>
        <w:t> </w:t>
      </w:r>
      <w:r>
        <w:rPr/>
        <w:t>prices</w:t>
      </w:r>
      <w:r>
        <w:rPr>
          <w:spacing w:val="-5"/>
        </w:rPr>
        <w:t> </w:t>
      </w:r>
      <w:r>
        <w:rPr/>
        <w:t>will</w:t>
      </w:r>
      <w:r>
        <w:rPr>
          <w:spacing w:val="-6"/>
        </w:rPr>
        <w:t> </w:t>
      </w:r>
      <w:r>
        <w:rPr/>
        <w:t>be</w:t>
      </w:r>
      <w:r>
        <w:rPr>
          <w:spacing w:val="-5"/>
        </w:rPr>
        <w:t> </w:t>
      </w:r>
      <w:r>
        <w:rPr/>
        <w:t>expressed</w:t>
      </w:r>
      <w:r>
        <w:rPr>
          <w:spacing w:val="-6"/>
        </w:rPr>
        <w:t> </w:t>
      </w:r>
      <w:r>
        <w:rPr/>
        <w:t>in</w:t>
      </w:r>
      <w:r>
        <w:rPr>
          <w:spacing w:val="-6"/>
        </w:rPr>
        <w:t> </w:t>
      </w:r>
      <w:r>
        <w:rPr/>
        <w:t>euros</w:t>
      </w:r>
      <w:r>
        <w:rPr>
          <w:spacing w:val="-6"/>
        </w:rPr>
        <w:t> </w:t>
      </w:r>
      <w:r>
        <w:rPr/>
        <w:t>(€),</w:t>
      </w:r>
      <w:r>
        <w:rPr>
          <w:spacing w:val="-5"/>
        </w:rPr>
        <w:t> </w:t>
      </w:r>
      <w:r>
        <w:rPr/>
        <w:t>limited</w:t>
      </w:r>
      <w:r>
        <w:rPr>
          <w:spacing w:val="-3"/>
        </w:rPr>
        <w:t> </w:t>
      </w:r>
      <w:r>
        <w:rPr/>
        <w:t>to</w:t>
      </w:r>
      <w:r>
        <w:rPr>
          <w:spacing w:val="-6"/>
        </w:rPr>
        <w:t> </w:t>
      </w:r>
      <w:r>
        <w:rPr/>
        <w:t>two</w:t>
      </w:r>
      <w:r>
        <w:rPr>
          <w:spacing w:val="-5"/>
        </w:rPr>
        <w:t> </w:t>
      </w:r>
      <w:r>
        <w:rPr/>
        <w:t>decimal</w:t>
      </w:r>
      <w:r>
        <w:rPr>
          <w:spacing w:val="-6"/>
        </w:rPr>
        <w:t> </w:t>
      </w:r>
      <w:r>
        <w:rPr/>
        <w:t>places,</w:t>
      </w:r>
      <w:r>
        <w:rPr>
          <w:spacing w:val="-5"/>
        </w:rPr>
        <w:t> </w:t>
      </w:r>
      <w:r>
        <w:rPr/>
        <w:t>will</w:t>
      </w:r>
      <w:r>
        <w:rPr>
          <w:spacing w:val="-3"/>
        </w:rPr>
        <w:t> </w:t>
      </w:r>
      <w:r>
        <w:rPr/>
        <w:t>not</w:t>
      </w:r>
      <w:r>
        <w:rPr>
          <w:spacing w:val="-5"/>
        </w:rPr>
        <w:t> </w:t>
      </w:r>
      <w:r>
        <w:rPr/>
        <w:t>include</w:t>
      </w:r>
      <w:r>
        <w:rPr>
          <w:spacing w:val="-3"/>
        </w:rPr>
        <w:t> </w:t>
      </w:r>
      <w:r>
        <w:rPr/>
        <w:t>Value</w:t>
      </w:r>
      <w:r>
        <w:rPr>
          <w:spacing w:val="-3"/>
        </w:rPr>
        <w:t> </w:t>
      </w:r>
      <w:r>
        <w:rPr>
          <w:spacing w:val="-2"/>
        </w:rPr>
        <w:t>Added</w:t>
      </w:r>
    </w:p>
    <w:p>
      <w:pPr>
        <w:pStyle w:val="BodyText"/>
        <w:ind w:left="552"/>
        <w:jc w:val="both"/>
      </w:pPr>
      <w:r>
        <w:rPr/>
        <w:t>Tax</w:t>
      </w:r>
      <w:r>
        <w:rPr>
          <w:spacing w:val="-5"/>
        </w:rPr>
        <w:t> </w:t>
      </w:r>
      <w:r>
        <w:rPr/>
        <w:t>(VAT),</w:t>
      </w:r>
      <w:r>
        <w:rPr>
          <w:spacing w:val="-3"/>
        </w:rPr>
        <w:t> </w:t>
      </w:r>
      <w:r>
        <w:rPr/>
        <w:t>and</w:t>
      </w:r>
      <w:r>
        <w:rPr>
          <w:spacing w:val="-6"/>
        </w:rPr>
        <w:t> </w:t>
      </w:r>
      <w:r>
        <w:rPr/>
        <w:t>will</w:t>
      </w:r>
      <w:r>
        <w:rPr>
          <w:spacing w:val="-2"/>
        </w:rPr>
        <w:t> </w:t>
      </w:r>
      <w:r>
        <w:rPr/>
        <w:t>bind</w:t>
      </w:r>
      <w:r>
        <w:rPr>
          <w:spacing w:val="-4"/>
        </w:rPr>
        <w:t> </w:t>
      </w:r>
      <w:r>
        <w:rPr/>
        <w:t>the</w:t>
      </w:r>
      <w:r>
        <w:rPr>
          <w:spacing w:val="-5"/>
        </w:rPr>
        <w:t> </w:t>
      </w:r>
      <w:r>
        <w:rPr/>
        <w:t>Candidate</w:t>
      </w:r>
      <w:r>
        <w:rPr>
          <w:spacing w:val="-2"/>
        </w:rPr>
        <w:t> </w:t>
      </w:r>
      <w:r>
        <w:rPr/>
        <w:t>throughout</w:t>
      </w:r>
      <w:r>
        <w:rPr>
          <w:spacing w:val="-5"/>
        </w:rPr>
        <w:t> </w:t>
      </w:r>
      <w:r>
        <w:rPr/>
        <w:t>the</w:t>
      </w:r>
      <w:r>
        <w:rPr>
          <w:spacing w:val="-5"/>
        </w:rPr>
        <w:t> </w:t>
      </w:r>
      <w:r>
        <w:rPr/>
        <w:t>validity</w:t>
      </w:r>
      <w:r>
        <w:rPr>
          <w:spacing w:val="-4"/>
        </w:rPr>
        <w:t> </w:t>
      </w:r>
      <w:r>
        <w:rPr/>
        <w:t>of</w:t>
      </w:r>
      <w:r>
        <w:rPr>
          <w:spacing w:val="-5"/>
        </w:rPr>
        <w:t> </w:t>
      </w:r>
      <w:r>
        <w:rPr/>
        <w:t>the financial</w:t>
      </w:r>
      <w:r>
        <w:rPr>
          <w:spacing w:val="-3"/>
        </w:rPr>
        <w:t> </w:t>
      </w:r>
      <w:r>
        <w:rPr>
          <w:spacing w:val="-2"/>
        </w:rPr>
        <w:t>proposal.</w:t>
      </w:r>
    </w:p>
    <w:p>
      <w:pPr>
        <w:pStyle w:val="BodyText"/>
      </w:pPr>
    </w:p>
    <w:p>
      <w:pPr>
        <w:pStyle w:val="BodyText"/>
        <w:ind w:left="552" w:right="986"/>
        <w:jc w:val="both"/>
      </w:pPr>
      <w:r>
        <w:rPr/>
        <w:t>In light of the above, Candidates must fully and unreservedly guarantee the accuracy of their financial proposal, while within the contract to be signed, the Contractor must expressly waive its right to adjust its fee</w:t>
      </w:r>
      <w:r>
        <w:rPr>
          <w:spacing w:val="-3"/>
        </w:rPr>
        <w:t> </w:t>
      </w:r>
      <w:r>
        <w:rPr/>
        <w:t>for</w:t>
      </w:r>
      <w:r>
        <w:rPr>
          <w:spacing w:val="-3"/>
        </w:rPr>
        <w:t> </w:t>
      </w:r>
      <w:r>
        <w:rPr/>
        <w:t>any</w:t>
      </w:r>
      <w:r>
        <w:rPr>
          <w:spacing w:val="-3"/>
        </w:rPr>
        <w:t> </w:t>
      </w:r>
      <w:r>
        <w:rPr/>
        <w:t>reason.</w:t>
      </w:r>
      <w:r>
        <w:rPr>
          <w:spacing w:val="-4"/>
        </w:rPr>
        <w:t> </w:t>
      </w:r>
      <w:r>
        <w:rPr/>
        <w:t>Moreover,</w:t>
      </w:r>
      <w:r>
        <w:rPr>
          <w:spacing w:val="-3"/>
        </w:rPr>
        <w:t> </w:t>
      </w:r>
      <w:r>
        <w:rPr/>
        <w:t>by</w:t>
      </w:r>
      <w:r>
        <w:rPr>
          <w:spacing w:val="-3"/>
        </w:rPr>
        <w:t> </w:t>
      </w:r>
      <w:r>
        <w:rPr/>
        <w:t>submitting</w:t>
      </w:r>
      <w:r>
        <w:rPr>
          <w:spacing w:val="-4"/>
        </w:rPr>
        <w:t> </w:t>
      </w:r>
      <w:r>
        <w:rPr/>
        <w:t>their</w:t>
      </w:r>
      <w:r>
        <w:rPr>
          <w:spacing w:val="-4"/>
        </w:rPr>
        <w:t> </w:t>
      </w:r>
      <w:r>
        <w:rPr/>
        <w:t>financial</w:t>
      </w:r>
      <w:r>
        <w:rPr>
          <w:spacing w:val="-4"/>
        </w:rPr>
        <w:t> </w:t>
      </w:r>
      <w:r>
        <w:rPr/>
        <w:t>proposal,</w:t>
      </w:r>
      <w:r>
        <w:rPr>
          <w:spacing w:val="-3"/>
        </w:rPr>
        <w:t> </w:t>
      </w:r>
      <w:r>
        <w:rPr/>
        <w:t>Candidates</w:t>
      </w:r>
      <w:r>
        <w:rPr>
          <w:spacing w:val="-3"/>
        </w:rPr>
        <w:t> </w:t>
      </w:r>
      <w:r>
        <w:rPr/>
        <w:t>unreservedly</w:t>
      </w:r>
      <w:r>
        <w:rPr>
          <w:spacing w:val="-3"/>
        </w:rPr>
        <w:t> </w:t>
      </w:r>
      <w:r>
        <w:rPr/>
        <w:t>accept</w:t>
      </w:r>
      <w:r>
        <w:rPr>
          <w:spacing w:val="-3"/>
        </w:rPr>
        <w:t> </w:t>
      </w:r>
      <w:r>
        <w:rPr/>
        <w:t>that,</w:t>
      </w:r>
      <w:r>
        <w:rPr>
          <w:spacing w:val="-3"/>
        </w:rPr>
        <w:t> </w:t>
      </w:r>
      <w:r>
        <w:rPr/>
        <w:t>if chosen</w:t>
      </w:r>
      <w:r>
        <w:rPr>
          <w:spacing w:val="-9"/>
        </w:rPr>
        <w:t> </w:t>
      </w:r>
      <w:r>
        <w:rPr/>
        <w:t>as</w:t>
      </w:r>
      <w:r>
        <w:rPr>
          <w:spacing w:val="-9"/>
        </w:rPr>
        <w:t> </w:t>
      </w:r>
      <w:r>
        <w:rPr/>
        <w:t>Contractor,</w:t>
      </w:r>
      <w:r>
        <w:rPr>
          <w:spacing w:val="-9"/>
        </w:rPr>
        <w:t> </w:t>
      </w:r>
      <w:r>
        <w:rPr/>
        <w:t>they</w:t>
      </w:r>
      <w:r>
        <w:rPr>
          <w:spacing w:val="-8"/>
        </w:rPr>
        <w:t> </w:t>
      </w:r>
      <w:r>
        <w:rPr/>
        <w:t>will</w:t>
      </w:r>
      <w:r>
        <w:rPr>
          <w:spacing w:val="-9"/>
        </w:rPr>
        <w:t> </w:t>
      </w:r>
      <w:r>
        <w:rPr/>
        <w:t>unreservedly</w:t>
      </w:r>
      <w:r>
        <w:rPr>
          <w:spacing w:val="-8"/>
        </w:rPr>
        <w:t> </w:t>
      </w:r>
      <w:r>
        <w:rPr/>
        <w:t>undertake</w:t>
      </w:r>
      <w:r>
        <w:rPr>
          <w:spacing w:val="-8"/>
        </w:rPr>
        <w:t> </w:t>
      </w:r>
      <w:r>
        <w:rPr/>
        <w:t>to</w:t>
      </w:r>
      <w:r>
        <w:rPr>
          <w:spacing w:val="-7"/>
        </w:rPr>
        <w:t> </w:t>
      </w:r>
      <w:r>
        <w:rPr/>
        <w:t>carry</w:t>
      </w:r>
      <w:r>
        <w:rPr>
          <w:spacing w:val="-11"/>
        </w:rPr>
        <w:t> </w:t>
      </w:r>
      <w:r>
        <w:rPr/>
        <w:t>out</w:t>
      </w:r>
      <w:r>
        <w:rPr>
          <w:spacing w:val="-8"/>
        </w:rPr>
        <w:t> </w:t>
      </w:r>
      <w:r>
        <w:rPr/>
        <w:t>all</w:t>
      </w:r>
      <w:r>
        <w:rPr>
          <w:spacing w:val="-10"/>
        </w:rPr>
        <w:t> </w:t>
      </w:r>
      <w:r>
        <w:rPr/>
        <w:t>services</w:t>
      </w:r>
      <w:r>
        <w:rPr>
          <w:spacing w:val="-9"/>
        </w:rPr>
        <w:t> </w:t>
      </w:r>
      <w:r>
        <w:rPr/>
        <w:t>and</w:t>
      </w:r>
      <w:r>
        <w:rPr>
          <w:spacing w:val="-10"/>
        </w:rPr>
        <w:t> </w:t>
      </w:r>
      <w:r>
        <w:rPr/>
        <w:t>in</w:t>
      </w:r>
      <w:r>
        <w:rPr>
          <w:spacing w:val="-10"/>
        </w:rPr>
        <w:t> </w:t>
      </w:r>
      <w:r>
        <w:rPr/>
        <w:t>general</w:t>
      </w:r>
      <w:r>
        <w:rPr>
          <w:spacing w:val="-9"/>
        </w:rPr>
        <w:t> </w:t>
      </w:r>
      <w:r>
        <w:rPr/>
        <w:t>to</w:t>
      </w:r>
      <w:r>
        <w:rPr>
          <w:spacing w:val="-7"/>
        </w:rPr>
        <w:t> </w:t>
      </w:r>
      <w:r>
        <w:rPr/>
        <w:t>perform</w:t>
      </w:r>
      <w:r>
        <w:rPr>
          <w:spacing w:val="-8"/>
        </w:rPr>
        <w:t> </w:t>
      </w:r>
      <w:r>
        <w:rPr/>
        <w:t>the project in full compliance with all terms, etc.</w:t>
      </w:r>
    </w:p>
    <w:p>
      <w:pPr>
        <w:pStyle w:val="BodyText"/>
      </w:pPr>
    </w:p>
    <w:p>
      <w:pPr>
        <w:pStyle w:val="Heading1"/>
        <w:numPr>
          <w:ilvl w:val="0"/>
          <w:numId w:val="11"/>
        </w:numPr>
        <w:tabs>
          <w:tab w:pos="915" w:val="left" w:leader="none"/>
        </w:tabs>
        <w:spacing w:line="240" w:lineRule="auto" w:before="0" w:after="0"/>
        <w:ind w:left="915" w:right="0" w:hanging="363"/>
        <w:jc w:val="left"/>
      </w:pPr>
      <w:bookmarkStart w:name="_bookmark12" w:id="13"/>
      <w:bookmarkEnd w:id="13"/>
      <w:r>
        <w:rPr>
          <w:b w:val="0"/>
        </w:rPr>
      </w:r>
      <w:r>
        <w:rPr>
          <w:spacing w:val="-5"/>
        </w:rPr>
        <w:t>PAYMENT</w:t>
      </w:r>
      <w:r>
        <w:rPr>
          <w:spacing w:val="-8"/>
        </w:rPr>
        <w:t> </w:t>
      </w:r>
      <w:r>
        <w:rPr>
          <w:spacing w:val="-4"/>
        </w:rPr>
        <w:t>TERMS</w:t>
      </w:r>
    </w:p>
    <w:p>
      <w:pPr>
        <w:pStyle w:val="BodyText"/>
        <w:spacing w:before="5"/>
        <w:rPr>
          <w:b/>
          <w:sz w:val="3"/>
        </w:rPr>
      </w:pPr>
      <w:r>
        <w:rPr/>
        <mc:AlternateContent>
          <mc:Choice Requires="wps">
            <w:drawing>
              <wp:anchor distT="0" distB="0" distL="0" distR="0" allowOverlap="1" layoutInCell="1" locked="0" behindDoc="1" simplePos="0" relativeHeight="487595008">
                <wp:simplePos x="0" y="0"/>
                <wp:positionH relativeFrom="page">
                  <wp:posOffset>701040</wp:posOffset>
                </wp:positionH>
                <wp:positionV relativeFrom="paragraph">
                  <wp:posOffset>41714</wp:posOffset>
                </wp:positionV>
                <wp:extent cx="6158230" cy="18415"/>
                <wp:effectExtent l="0" t="0" r="0" b="0"/>
                <wp:wrapTopAndBottom/>
                <wp:docPr id="21" name="Graphic 21"/>
                <wp:cNvGraphicFramePr>
                  <a:graphicFrameLocks/>
                </wp:cNvGraphicFramePr>
                <a:graphic>
                  <a:graphicData uri="http://schemas.microsoft.com/office/word/2010/wordprocessingShape">
                    <wps:wsp>
                      <wps:cNvPr id="21" name="Graphic 21"/>
                      <wps:cNvSpPr/>
                      <wps:spPr>
                        <a:xfrm>
                          <a:off x="0" y="0"/>
                          <a:ext cx="6158230" cy="18415"/>
                        </a:xfrm>
                        <a:custGeom>
                          <a:avLst/>
                          <a:gdLst/>
                          <a:ahLst/>
                          <a:cxnLst/>
                          <a:rect l="l" t="t" r="r" b="b"/>
                          <a:pathLst>
                            <a:path w="6158230" h="18415">
                              <a:moveTo>
                                <a:pt x="6158230" y="0"/>
                              </a:moveTo>
                              <a:lnTo>
                                <a:pt x="0" y="0"/>
                              </a:lnTo>
                              <a:lnTo>
                                <a:pt x="0" y="18287"/>
                              </a:lnTo>
                              <a:lnTo>
                                <a:pt x="6158230" y="18287"/>
                              </a:lnTo>
                              <a:lnTo>
                                <a:pt x="6158230" y="0"/>
                              </a:lnTo>
                              <a:close/>
                            </a:path>
                          </a:pathLst>
                        </a:custGeom>
                        <a:solidFill>
                          <a:srgbClr val="2E5395"/>
                        </a:solidFill>
                      </wps:spPr>
                      <wps:bodyPr wrap="square" lIns="0" tIns="0" rIns="0" bIns="0" rtlCol="0">
                        <a:prstTxWarp prst="textNoShape">
                          <a:avLst/>
                        </a:prstTxWarp>
                        <a:noAutofit/>
                      </wps:bodyPr>
                    </wps:wsp>
                  </a:graphicData>
                </a:graphic>
              </wp:anchor>
            </w:drawing>
          </mc:Choice>
          <mc:Fallback>
            <w:pict>
              <v:rect style="position:absolute;margin-left:55.200001pt;margin-top:3.284609pt;width:484.9pt;height:1.44pt;mso-position-horizontal-relative:page;mso-position-vertical-relative:paragraph;z-index:-15721472;mso-wrap-distance-left:0;mso-wrap-distance-right:0" id="docshape19" filled="true" fillcolor="#2e5395" stroked="false">
                <v:fill type="solid"/>
                <w10:wrap type="topAndBottom"/>
              </v:rect>
            </w:pict>
          </mc:Fallback>
        </mc:AlternateContent>
      </w:r>
    </w:p>
    <w:p>
      <w:pPr>
        <w:pStyle w:val="BodyText"/>
        <w:spacing w:before="40"/>
        <w:rPr>
          <w:b/>
        </w:rPr>
      </w:pPr>
    </w:p>
    <w:p>
      <w:pPr>
        <w:pStyle w:val="BodyText"/>
        <w:spacing w:line="276" w:lineRule="auto"/>
        <w:ind w:left="552" w:right="988"/>
      </w:pPr>
      <w:r>
        <w:rPr/>
        <w:t>The payment will be processed within two (2) calendar months from the issuance of the invoice, subject to the acceptance of the services by IT &amp; BPS Department of PPA SA.</w:t>
      </w:r>
    </w:p>
    <w:p>
      <w:pPr>
        <w:pStyle w:val="BodyText"/>
        <w:spacing w:before="9"/>
      </w:pPr>
    </w:p>
    <w:p>
      <w:pPr>
        <w:pStyle w:val="Heading1"/>
        <w:numPr>
          <w:ilvl w:val="0"/>
          <w:numId w:val="11"/>
        </w:numPr>
        <w:tabs>
          <w:tab w:pos="913" w:val="left" w:leader="none"/>
        </w:tabs>
        <w:spacing w:line="240" w:lineRule="auto" w:before="0" w:after="0"/>
        <w:ind w:left="913" w:right="0" w:hanging="361"/>
        <w:jc w:val="left"/>
      </w:pPr>
      <w:r>
        <w:rPr/>
        <mc:AlternateContent>
          <mc:Choice Requires="wps">
            <w:drawing>
              <wp:anchor distT="0" distB="0" distL="0" distR="0" allowOverlap="1" layoutInCell="1" locked="0" behindDoc="1" simplePos="0" relativeHeight="487595520">
                <wp:simplePos x="0" y="0"/>
                <wp:positionH relativeFrom="page">
                  <wp:posOffset>701040</wp:posOffset>
                </wp:positionH>
                <wp:positionV relativeFrom="paragraph">
                  <wp:posOffset>226196</wp:posOffset>
                </wp:positionV>
                <wp:extent cx="6158230" cy="18415"/>
                <wp:effectExtent l="0" t="0" r="0" b="0"/>
                <wp:wrapTopAndBottom/>
                <wp:docPr id="22" name="Graphic 22"/>
                <wp:cNvGraphicFramePr>
                  <a:graphicFrameLocks/>
                </wp:cNvGraphicFramePr>
                <a:graphic>
                  <a:graphicData uri="http://schemas.microsoft.com/office/word/2010/wordprocessingShape">
                    <wps:wsp>
                      <wps:cNvPr id="22" name="Graphic 22"/>
                      <wps:cNvSpPr/>
                      <wps:spPr>
                        <a:xfrm>
                          <a:off x="0" y="0"/>
                          <a:ext cx="6158230" cy="18415"/>
                        </a:xfrm>
                        <a:custGeom>
                          <a:avLst/>
                          <a:gdLst/>
                          <a:ahLst/>
                          <a:cxnLst/>
                          <a:rect l="l" t="t" r="r" b="b"/>
                          <a:pathLst>
                            <a:path w="6158230" h="18415">
                              <a:moveTo>
                                <a:pt x="6158230" y="0"/>
                              </a:moveTo>
                              <a:lnTo>
                                <a:pt x="0" y="0"/>
                              </a:lnTo>
                              <a:lnTo>
                                <a:pt x="0" y="18287"/>
                              </a:lnTo>
                              <a:lnTo>
                                <a:pt x="6158230" y="18287"/>
                              </a:lnTo>
                              <a:lnTo>
                                <a:pt x="6158230" y="0"/>
                              </a:lnTo>
                              <a:close/>
                            </a:path>
                          </a:pathLst>
                        </a:custGeom>
                        <a:solidFill>
                          <a:srgbClr val="2E5395"/>
                        </a:solidFill>
                      </wps:spPr>
                      <wps:bodyPr wrap="square" lIns="0" tIns="0" rIns="0" bIns="0" rtlCol="0">
                        <a:prstTxWarp prst="textNoShape">
                          <a:avLst/>
                        </a:prstTxWarp>
                        <a:noAutofit/>
                      </wps:bodyPr>
                    </wps:wsp>
                  </a:graphicData>
                </a:graphic>
              </wp:anchor>
            </w:drawing>
          </mc:Choice>
          <mc:Fallback>
            <w:pict>
              <v:rect style="position:absolute;margin-left:55.200001pt;margin-top:17.810741pt;width:484.9pt;height:1.44pt;mso-position-horizontal-relative:page;mso-position-vertical-relative:paragraph;z-index:-15720960;mso-wrap-distance-left:0;mso-wrap-distance-right:0" id="docshape20" filled="true" fillcolor="#2e5395" stroked="false">
                <v:fill type="solid"/>
                <w10:wrap type="topAndBottom"/>
              </v:rect>
            </w:pict>
          </mc:Fallback>
        </mc:AlternateContent>
      </w:r>
      <w:bookmarkStart w:name="_bookmark13" w:id="14"/>
      <w:bookmarkEnd w:id="14"/>
      <w:r>
        <w:rPr>
          <w:b w:val="0"/>
        </w:rPr>
      </w:r>
      <w:r>
        <w:rPr/>
        <w:t>GENERAL</w:t>
      </w:r>
      <w:r>
        <w:rPr>
          <w:spacing w:val="-4"/>
        </w:rPr>
        <w:t> </w:t>
      </w:r>
      <w:r>
        <w:rPr/>
        <w:t>TERMS</w:t>
      </w:r>
      <w:r>
        <w:rPr>
          <w:spacing w:val="-1"/>
        </w:rPr>
        <w:t> </w:t>
      </w:r>
      <w:r>
        <w:rPr/>
        <w:t>AND</w:t>
      </w:r>
      <w:r>
        <w:rPr>
          <w:spacing w:val="-1"/>
        </w:rPr>
        <w:t> </w:t>
      </w:r>
      <w:r>
        <w:rPr>
          <w:spacing w:val="-2"/>
        </w:rPr>
        <w:t>CONDITIONS</w:t>
      </w:r>
    </w:p>
    <w:p>
      <w:pPr>
        <w:pStyle w:val="BodyText"/>
        <w:spacing w:before="69"/>
        <w:rPr>
          <w:b/>
        </w:rPr>
      </w:pPr>
    </w:p>
    <w:p>
      <w:pPr>
        <w:pStyle w:val="ListParagraph"/>
        <w:numPr>
          <w:ilvl w:val="0"/>
          <w:numId w:val="12"/>
        </w:numPr>
        <w:tabs>
          <w:tab w:pos="911" w:val="left" w:leader="none"/>
          <w:tab w:pos="913" w:val="left" w:leader="none"/>
        </w:tabs>
        <w:spacing w:line="240" w:lineRule="auto" w:before="0" w:after="0"/>
        <w:ind w:left="913" w:right="994" w:hanging="361"/>
        <w:jc w:val="both"/>
        <w:rPr>
          <w:sz w:val="22"/>
        </w:rPr>
      </w:pPr>
      <w:r>
        <w:rPr>
          <w:sz w:val="22"/>
        </w:rPr>
        <w:t>PPA S.A. undertakes to fully respect the principles of confidentiality regarding the data and business information</w:t>
      </w:r>
      <w:r>
        <w:rPr>
          <w:spacing w:val="-3"/>
          <w:sz w:val="22"/>
        </w:rPr>
        <w:t> </w:t>
      </w:r>
      <w:r>
        <w:rPr>
          <w:sz w:val="22"/>
        </w:rPr>
        <w:t>of</w:t>
      </w:r>
      <w:r>
        <w:rPr>
          <w:spacing w:val="-3"/>
          <w:sz w:val="22"/>
        </w:rPr>
        <w:t> </w:t>
      </w:r>
      <w:r>
        <w:rPr>
          <w:sz w:val="22"/>
        </w:rPr>
        <w:t>the</w:t>
      </w:r>
      <w:r>
        <w:rPr>
          <w:spacing w:val="-5"/>
          <w:sz w:val="22"/>
        </w:rPr>
        <w:t> </w:t>
      </w:r>
      <w:r>
        <w:rPr>
          <w:sz w:val="22"/>
        </w:rPr>
        <w:t>Candidates</w:t>
      </w:r>
      <w:r>
        <w:rPr>
          <w:spacing w:val="-2"/>
          <w:sz w:val="22"/>
        </w:rPr>
        <w:t> </w:t>
      </w:r>
      <w:r>
        <w:rPr>
          <w:sz w:val="22"/>
        </w:rPr>
        <w:t>that</w:t>
      </w:r>
      <w:r>
        <w:rPr>
          <w:spacing w:val="-2"/>
          <w:sz w:val="22"/>
        </w:rPr>
        <w:t> </w:t>
      </w:r>
      <w:r>
        <w:rPr>
          <w:sz w:val="22"/>
        </w:rPr>
        <w:t>will</w:t>
      </w:r>
      <w:r>
        <w:rPr>
          <w:spacing w:val="-6"/>
          <w:sz w:val="22"/>
        </w:rPr>
        <w:t> </w:t>
      </w:r>
      <w:r>
        <w:rPr>
          <w:sz w:val="22"/>
        </w:rPr>
        <w:t>come</w:t>
      </w:r>
      <w:r>
        <w:rPr>
          <w:spacing w:val="-2"/>
          <w:sz w:val="22"/>
        </w:rPr>
        <w:t> </w:t>
      </w:r>
      <w:r>
        <w:rPr>
          <w:sz w:val="22"/>
        </w:rPr>
        <w:t>to</w:t>
      </w:r>
      <w:r>
        <w:rPr>
          <w:spacing w:val="-2"/>
          <w:sz w:val="22"/>
        </w:rPr>
        <w:t> </w:t>
      </w:r>
      <w:r>
        <w:rPr>
          <w:sz w:val="22"/>
        </w:rPr>
        <w:t>its</w:t>
      </w:r>
      <w:r>
        <w:rPr>
          <w:spacing w:val="-3"/>
          <w:sz w:val="22"/>
        </w:rPr>
        <w:t> </w:t>
      </w:r>
      <w:r>
        <w:rPr>
          <w:sz w:val="22"/>
        </w:rPr>
        <w:t>knowledge</w:t>
      </w:r>
      <w:r>
        <w:rPr>
          <w:spacing w:val="-2"/>
          <w:sz w:val="22"/>
        </w:rPr>
        <w:t> </w:t>
      </w:r>
      <w:r>
        <w:rPr>
          <w:sz w:val="22"/>
        </w:rPr>
        <w:t>during</w:t>
      </w:r>
      <w:r>
        <w:rPr>
          <w:spacing w:val="-3"/>
          <w:sz w:val="22"/>
        </w:rPr>
        <w:t> </w:t>
      </w:r>
      <w:r>
        <w:rPr>
          <w:sz w:val="22"/>
        </w:rPr>
        <w:t>this</w:t>
      </w:r>
      <w:r>
        <w:rPr>
          <w:spacing w:val="-3"/>
          <w:sz w:val="22"/>
        </w:rPr>
        <w:t> </w:t>
      </w:r>
      <w:r>
        <w:rPr>
          <w:sz w:val="22"/>
        </w:rPr>
        <w:t>procedure</w:t>
      </w:r>
      <w:r>
        <w:rPr>
          <w:spacing w:val="-2"/>
          <w:sz w:val="22"/>
        </w:rPr>
        <w:t> </w:t>
      </w:r>
      <w:r>
        <w:rPr>
          <w:sz w:val="22"/>
        </w:rPr>
        <w:t>and</w:t>
      </w:r>
      <w:r>
        <w:rPr>
          <w:spacing w:val="-3"/>
          <w:sz w:val="22"/>
        </w:rPr>
        <w:t> </w:t>
      </w:r>
      <w:r>
        <w:rPr>
          <w:sz w:val="22"/>
        </w:rPr>
        <w:t>are</w:t>
      </w:r>
      <w:r>
        <w:rPr>
          <w:spacing w:val="-2"/>
          <w:sz w:val="22"/>
        </w:rPr>
        <w:t> </w:t>
      </w:r>
      <w:r>
        <w:rPr>
          <w:sz w:val="22"/>
        </w:rPr>
        <w:t>considered </w:t>
      </w:r>
      <w:r>
        <w:rPr>
          <w:spacing w:val="-2"/>
          <w:sz w:val="22"/>
        </w:rPr>
        <w:t>confidential.</w:t>
      </w:r>
    </w:p>
    <w:p>
      <w:pPr>
        <w:pStyle w:val="ListParagraph"/>
        <w:numPr>
          <w:ilvl w:val="0"/>
          <w:numId w:val="12"/>
        </w:numPr>
        <w:tabs>
          <w:tab w:pos="911" w:val="left" w:leader="none"/>
          <w:tab w:pos="913" w:val="left" w:leader="none"/>
        </w:tabs>
        <w:spacing w:line="240" w:lineRule="auto" w:before="121" w:after="0"/>
        <w:ind w:left="913" w:right="990" w:hanging="361"/>
        <w:jc w:val="both"/>
        <w:rPr>
          <w:sz w:val="22"/>
        </w:rPr>
      </w:pPr>
      <w:r>
        <w:rPr>
          <w:sz w:val="22"/>
        </w:rPr>
        <w:t>PPA S.A. declares that it has fully adapted to the requirements of the new General Data Protection Regulation and the national laws ratifying it, and that it will comply with the relevant provisions throughout the competitive procedure.</w:t>
      </w:r>
    </w:p>
    <w:p>
      <w:pPr>
        <w:pStyle w:val="ListParagraph"/>
        <w:numPr>
          <w:ilvl w:val="0"/>
          <w:numId w:val="12"/>
        </w:numPr>
        <w:tabs>
          <w:tab w:pos="911" w:val="left" w:leader="none"/>
          <w:tab w:pos="913" w:val="left" w:leader="none"/>
        </w:tabs>
        <w:spacing w:line="240" w:lineRule="auto" w:before="118" w:after="0"/>
        <w:ind w:left="913" w:right="989" w:hanging="361"/>
        <w:jc w:val="both"/>
        <w:rPr>
          <w:sz w:val="22"/>
        </w:rPr>
      </w:pPr>
      <w:r>
        <w:rPr>
          <w:sz w:val="22"/>
        </w:rPr>
        <w:t>This Call</w:t>
      </w:r>
      <w:r>
        <w:rPr>
          <w:spacing w:val="-2"/>
          <w:sz w:val="22"/>
        </w:rPr>
        <w:t> </w:t>
      </w:r>
      <w:r>
        <w:rPr>
          <w:sz w:val="22"/>
        </w:rPr>
        <w:t>of</w:t>
      </w:r>
      <w:r>
        <w:rPr>
          <w:spacing w:val="-2"/>
          <w:sz w:val="22"/>
        </w:rPr>
        <w:t> </w:t>
      </w:r>
      <w:r>
        <w:rPr>
          <w:sz w:val="22"/>
        </w:rPr>
        <w:t>Tender,</w:t>
      </w:r>
      <w:r>
        <w:rPr>
          <w:spacing w:val="-1"/>
          <w:sz w:val="22"/>
        </w:rPr>
        <w:t> </w:t>
      </w:r>
      <w:r>
        <w:rPr>
          <w:sz w:val="22"/>
        </w:rPr>
        <w:t>as</w:t>
      </w:r>
      <w:r>
        <w:rPr>
          <w:spacing w:val="-1"/>
          <w:sz w:val="22"/>
        </w:rPr>
        <w:t> </w:t>
      </w:r>
      <w:r>
        <w:rPr>
          <w:sz w:val="22"/>
        </w:rPr>
        <w:t>well</w:t>
      </w:r>
      <w:r>
        <w:rPr>
          <w:spacing w:val="-1"/>
          <w:sz w:val="22"/>
        </w:rPr>
        <w:t> </w:t>
      </w:r>
      <w:r>
        <w:rPr>
          <w:sz w:val="22"/>
        </w:rPr>
        <w:t>as the</w:t>
      </w:r>
      <w:r>
        <w:rPr>
          <w:spacing w:val="-1"/>
          <w:sz w:val="22"/>
        </w:rPr>
        <w:t> </w:t>
      </w:r>
      <w:r>
        <w:rPr>
          <w:sz w:val="22"/>
        </w:rPr>
        <w:t>Contract</w:t>
      </w:r>
      <w:r>
        <w:rPr>
          <w:spacing w:val="-1"/>
          <w:sz w:val="22"/>
        </w:rPr>
        <w:t> </w:t>
      </w:r>
      <w:r>
        <w:rPr>
          <w:sz w:val="22"/>
        </w:rPr>
        <w:t>to be signed, are</w:t>
      </w:r>
      <w:r>
        <w:rPr>
          <w:spacing w:val="-1"/>
          <w:sz w:val="22"/>
        </w:rPr>
        <w:t> </w:t>
      </w:r>
      <w:r>
        <w:rPr>
          <w:sz w:val="22"/>
        </w:rPr>
        <w:t>governed by the</w:t>
      </w:r>
      <w:r>
        <w:rPr>
          <w:spacing w:val="-1"/>
          <w:sz w:val="22"/>
        </w:rPr>
        <w:t> </w:t>
      </w:r>
      <w:r>
        <w:rPr>
          <w:sz w:val="22"/>
        </w:rPr>
        <w:t>Greek law.</w:t>
      </w:r>
      <w:r>
        <w:rPr>
          <w:spacing w:val="-2"/>
          <w:sz w:val="22"/>
        </w:rPr>
        <w:t> </w:t>
      </w:r>
      <w:r>
        <w:rPr>
          <w:sz w:val="22"/>
        </w:rPr>
        <w:t>The</w:t>
      </w:r>
      <w:r>
        <w:rPr>
          <w:spacing w:val="-1"/>
          <w:sz w:val="22"/>
        </w:rPr>
        <w:t> </w:t>
      </w:r>
      <w:r>
        <w:rPr>
          <w:sz w:val="22"/>
        </w:rPr>
        <w:t>competent courts for the resolution of any disputes concerning this Call of Tender and the Contract are exclusively the courts of Piraeus.</w:t>
      </w:r>
    </w:p>
    <w:p>
      <w:pPr>
        <w:pStyle w:val="ListParagraph"/>
        <w:numPr>
          <w:ilvl w:val="0"/>
          <w:numId w:val="12"/>
        </w:numPr>
        <w:tabs>
          <w:tab w:pos="911" w:val="left" w:leader="none"/>
          <w:tab w:pos="913" w:val="left" w:leader="none"/>
        </w:tabs>
        <w:spacing w:line="240" w:lineRule="auto" w:before="121" w:after="0"/>
        <w:ind w:left="913" w:right="989" w:hanging="361"/>
        <w:jc w:val="both"/>
        <w:rPr>
          <w:sz w:val="22"/>
        </w:rPr>
      </w:pPr>
      <w:r>
        <w:rPr>
          <w:sz w:val="22"/>
        </w:rPr>
        <w:t>If a Candidate is found to have made false or</w:t>
      </w:r>
      <w:r>
        <w:rPr>
          <w:spacing w:val="-2"/>
          <w:sz w:val="22"/>
        </w:rPr>
        <w:t> </w:t>
      </w:r>
      <w:r>
        <w:rPr>
          <w:sz w:val="22"/>
        </w:rPr>
        <w:t>misleading claims or statements, PPA reserves the right to reject</w:t>
      </w:r>
      <w:r>
        <w:rPr>
          <w:spacing w:val="-12"/>
          <w:sz w:val="22"/>
        </w:rPr>
        <w:t> </w:t>
      </w:r>
      <w:r>
        <w:rPr>
          <w:sz w:val="22"/>
        </w:rPr>
        <w:t>at</w:t>
      </w:r>
      <w:r>
        <w:rPr>
          <w:spacing w:val="-10"/>
          <w:sz w:val="22"/>
        </w:rPr>
        <w:t> </w:t>
      </w:r>
      <w:r>
        <w:rPr>
          <w:sz w:val="22"/>
        </w:rPr>
        <w:t>any</w:t>
      </w:r>
      <w:r>
        <w:rPr>
          <w:spacing w:val="-12"/>
          <w:sz w:val="22"/>
        </w:rPr>
        <w:t> </w:t>
      </w:r>
      <w:r>
        <w:rPr>
          <w:sz w:val="22"/>
        </w:rPr>
        <w:t>time,</w:t>
      </w:r>
      <w:r>
        <w:rPr>
          <w:spacing w:val="-11"/>
          <w:sz w:val="22"/>
        </w:rPr>
        <w:t> </w:t>
      </w:r>
      <w:r>
        <w:rPr>
          <w:sz w:val="22"/>
        </w:rPr>
        <w:t>any</w:t>
      </w:r>
      <w:r>
        <w:rPr>
          <w:spacing w:val="-11"/>
          <w:sz w:val="22"/>
        </w:rPr>
        <w:t> </w:t>
      </w:r>
      <w:r>
        <w:rPr>
          <w:sz w:val="22"/>
        </w:rPr>
        <w:t>proposal</w:t>
      </w:r>
      <w:r>
        <w:rPr>
          <w:spacing w:val="-12"/>
          <w:sz w:val="22"/>
        </w:rPr>
        <w:t> </w:t>
      </w:r>
      <w:r>
        <w:rPr>
          <w:sz w:val="22"/>
        </w:rPr>
        <w:t>submitted</w:t>
      </w:r>
      <w:r>
        <w:rPr>
          <w:spacing w:val="-12"/>
          <w:sz w:val="22"/>
        </w:rPr>
        <w:t> </w:t>
      </w:r>
      <w:r>
        <w:rPr>
          <w:sz w:val="22"/>
        </w:rPr>
        <w:t>by</w:t>
      </w:r>
      <w:r>
        <w:rPr>
          <w:spacing w:val="-12"/>
          <w:sz w:val="22"/>
        </w:rPr>
        <w:t> </w:t>
      </w:r>
      <w:r>
        <w:rPr>
          <w:sz w:val="22"/>
        </w:rPr>
        <w:t>or</w:t>
      </w:r>
      <w:r>
        <w:rPr>
          <w:spacing w:val="-13"/>
          <w:sz w:val="22"/>
        </w:rPr>
        <w:t> </w:t>
      </w:r>
      <w:r>
        <w:rPr>
          <w:sz w:val="22"/>
        </w:rPr>
        <w:t>on</w:t>
      </w:r>
      <w:r>
        <w:rPr>
          <w:spacing w:val="-12"/>
          <w:sz w:val="22"/>
        </w:rPr>
        <w:t> </w:t>
      </w:r>
      <w:r>
        <w:rPr>
          <w:sz w:val="22"/>
        </w:rPr>
        <w:t>behalf</w:t>
      </w:r>
      <w:r>
        <w:rPr>
          <w:spacing w:val="-12"/>
          <w:sz w:val="22"/>
        </w:rPr>
        <w:t> </w:t>
      </w:r>
      <w:r>
        <w:rPr>
          <w:sz w:val="22"/>
        </w:rPr>
        <w:t>of</w:t>
      </w:r>
      <w:r>
        <w:rPr>
          <w:spacing w:val="-12"/>
          <w:sz w:val="22"/>
        </w:rPr>
        <w:t> </w:t>
      </w:r>
      <w:r>
        <w:rPr>
          <w:sz w:val="22"/>
        </w:rPr>
        <w:t>that</w:t>
      </w:r>
      <w:r>
        <w:rPr>
          <w:spacing w:val="-10"/>
          <w:sz w:val="22"/>
        </w:rPr>
        <w:t> </w:t>
      </w:r>
      <w:r>
        <w:rPr>
          <w:sz w:val="22"/>
        </w:rPr>
        <w:t>Candidate.</w:t>
      </w:r>
      <w:r>
        <w:rPr>
          <w:spacing w:val="-12"/>
          <w:sz w:val="22"/>
        </w:rPr>
        <w:t> </w:t>
      </w:r>
      <w:r>
        <w:rPr>
          <w:sz w:val="22"/>
        </w:rPr>
        <w:t>Candidates</w:t>
      </w:r>
      <w:r>
        <w:rPr>
          <w:spacing w:val="-10"/>
          <w:sz w:val="22"/>
        </w:rPr>
        <w:t> </w:t>
      </w:r>
      <w:r>
        <w:rPr>
          <w:sz w:val="22"/>
        </w:rPr>
        <w:t>should</w:t>
      </w:r>
      <w:r>
        <w:rPr>
          <w:spacing w:val="-12"/>
          <w:sz w:val="22"/>
        </w:rPr>
        <w:t> </w:t>
      </w:r>
      <w:r>
        <w:rPr>
          <w:sz w:val="22"/>
        </w:rPr>
        <w:t>be</w:t>
      </w:r>
      <w:r>
        <w:rPr>
          <w:spacing w:val="-11"/>
          <w:sz w:val="22"/>
        </w:rPr>
        <w:t> </w:t>
      </w:r>
      <w:r>
        <w:rPr>
          <w:sz w:val="22"/>
        </w:rPr>
        <w:t>aware that giving false or misleading information is a serious offence under the Hellenic Criminal Code.</w:t>
      </w:r>
    </w:p>
    <w:p>
      <w:pPr>
        <w:pStyle w:val="ListParagraph"/>
        <w:numPr>
          <w:ilvl w:val="0"/>
          <w:numId w:val="12"/>
        </w:numPr>
        <w:tabs>
          <w:tab w:pos="911" w:val="left" w:leader="none"/>
          <w:tab w:pos="913" w:val="left" w:leader="none"/>
        </w:tabs>
        <w:spacing w:line="240" w:lineRule="auto" w:before="121" w:after="0"/>
        <w:ind w:left="913" w:right="988" w:hanging="361"/>
        <w:jc w:val="both"/>
        <w:rPr>
          <w:sz w:val="22"/>
        </w:rPr>
      </w:pPr>
      <w:r>
        <w:rPr>
          <w:sz w:val="22"/>
        </w:rPr>
        <w:t>Nothing</w:t>
      </w:r>
      <w:r>
        <w:rPr>
          <w:spacing w:val="-6"/>
          <w:sz w:val="22"/>
        </w:rPr>
        <w:t> </w:t>
      </w:r>
      <w:r>
        <w:rPr>
          <w:sz w:val="22"/>
        </w:rPr>
        <w:t>in</w:t>
      </w:r>
      <w:r>
        <w:rPr>
          <w:spacing w:val="-7"/>
          <w:sz w:val="22"/>
        </w:rPr>
        <w:t> </w:t>
      </w:r>
      <w:r>
        <w:rPr>
          <w:sz w:val="22"/>
        </w:rPr>
        <w:t>this</w:t>
      </w:r>
      <w:r>
        <w:rPr>
          <w:spacing w:val="-5"/>
          <w:sz w:val="22"/>
        </w:rPr>
        <w:t> </w:t>
      </w:r>
      <w:r>
        <w:rPr>
          <w:sz w:val="22"/>
        </w:rPr>
        <w:t>Call,</w:t>
      </w:r>
      <w:r>
        <w:rPr>
          <w:spacing w:val="-5"/>
          <w:sz w:val="22"/>
        </w:rPr>
        <w:t> </w:t>
      </w:r>
      <w:r>
        <w:rPr>
          <w:sz w:val="22"/>
        </w:rPr>
        <w:t>any</w:t>
      </w:r>
      <w:r>
        <w:rPr>
          <w:spacing w:val="-4"/>
          <w:sz w:val="22"/>
        </w:rPr>
        <w:t> </w:t>
      </w:r>
      <w:r>
        <w:rPr>
          <w:sz w:val="22"/>
        </w:rPr>
        <w:t>proposal,</w:t>
      </w:r>
      <w:r>
        <w:rPr>
          <w:spacing w:val="-5"/>
          <w:sz w:val="22"/>
        </w:rPr>
        <w:t> </w:t>
      </w:r>
      <w:r>
        <w:rPr>
          <w:sz w:val="22"/>
        </w:rPr>
        <w:t>or</w:t>
      </w:r>
      <w:r>
        <w:rPr>
          <w:spacing w:val="-5"/>
          <w:sz w:val="22"/>
        </w:rPr>
        <w:t> </w:t>
      </w:r>
      <w:r>
        <w:rPr>
          <w:sz w:val="22"/>
        </w:rPr>
        <w:t>any</w:t>
      </w:r>
      <w:r>
        <w:rPr>
          <w:spacing w:val="-5"/>
          <w:sz w:val="22"/>
        </w:rPr>
        <w:t> </w:t>
      </w:r>
      <w:r>
        <w:rPr>
          <w:sz w:val="22"/>
        </w:rPr>
        <w:t>conduct</w:t>
      </w:r>
      <w:r>
        <w:rPr>
          <w:spacing w:val="-7"/>
          <w:sz w:val="22"/>
        </w:rPr>
        <w:t> </w:t>
      </w:r>
      <w:r>
        <w:rPr>
          <w:sz w:val="22"/>
        </w:rPr>
        <w:t>or</w:t>
      </w:r>
      <w:r>
        <w:rPr>
          <w:spacing w:val="-5"/>
          <w:sz w:val="22"/>
        </w:rPr>
        <w:t> </w:t>
      </w:r>
      <w:r>
        <w:rPr>
          <w:sz w:val="22"/>
        </w:rPr>
        <w:t>statement</w:t>
      </w:r>
      <w:r>
        <w:rPr>
          <w:spacing w:val="-3"/>
          <w:sz w:val="22"/>
        </w:rPr>
        <w:t> </w:t>
      </w:r>
      <w:r>
        <w:rPr>
          <w:sz w:val="22"/>
        </w:rPr>
        <w:t>made</w:t>
      </w:r>
      <w:r>
        <w:rPr>
          <w:spacing w:val="-5"/>
          <w:sz w:val="22"/>
        </w:rPr>
        <w:t> </w:t>
      </w:r>
      <w:r>
        <w:rPr>
          <w:sz w:val="22"/>
        </w:rPr>
        <w:t>before</w:t>
      </w:r>
      <w:r>
        <w:rPr>
          <w:spacing w:val="-7"/>
          <w:sz w:val="22"/>
        </w:rPr>
        <w:t> </w:t>
      </w:r>
      <w:r>
        <w:rPr>
          <w:sz w:val="22"/>
        </w:rPr>
        <w:t>or</w:t>
      </w:r>
      <w:r>
        <w:rPr>
          <w:spacing w:val="-5"/>
          <w:sz w:val="22"/>
        </w:rPr>
        <w:t> </w:t>
      </w:r>
      <w:r>
        <w:rPr>
          <w:sz w:val="22"/>
        </w:rPr>
        <w:t>after</w:t>
      </w:r>
      <w:r>
        <w:rPr>
          <w:spacing w:val="-5"/>
          <w:sz w:val="22"/>
        </w:rPr>
        <w:t> </w:t>
      </w:r>
      <w:r>
        <w:rPr>
          <w:sz w:val="22"/>
        </w:rPr>
        <w:t>the</w:t>
      </w:r>
      <w:r>
        <w:rPr>
          <w:spacing w:val="-5"/>
          <w:sz w:val="22"/>
        </w:rPr>
        <w:t> </w:t>
      </w:r>
      <w:r>
        <w:rPr>
          <w:sz w:val="22"/>
        </w:rPr>
        <w:t>issue</w:t>
      </w:r>
      <w:r>
        <w:rPr>
          <w:spacing w:val="-7"/>
          <w:sz w:val="22"/>
        </w:rPr>
        <w:t> </w:t>
      </w:r>
      <w:r>
        <w:rPr>
          <w:sz w:val="22"/>
        </w:rPr>
        <w:t>of</w:t>
      </w:r>
      <w:r>
        <w:rPr>
          <w:spacing w:val="-5"/>
          <w:sz w:val="22"/>
        </w:rPr>
        <w:t> </w:t>
      </w:r>
      <w:r>
        <w:rPr>
          <w:sz w:val="22"/>
        </w:rPr>
        <w:t>this</w:t>
      </w:r>
      <w:r>
        <w:rPr>
          <w:spacing w:val="-5"/>
          <w:sz w:val="22"/>
        </w:rPr>
        <w:t> </w:t>
      </w:r>
      <w:r>
        <w:rPr>
          <w:sz w:val="22"/>
        </w:rPr>
        <w:t>Call is to be construed so as to create legitimate expectations or give rise to any contractual or other obligations, express or implied.</w:t>
      </w:r>
    </w:p>
    <w:p>
      <w:pPr>
        <w:spacing w:after="0" w:line="240" w:lineRule="auto"/>
        <w:jc w:val="both"/>
        <w:rPr>
          <w:sz w:val="22"/>
        </w:rPr>
        <w:sectPr>
          <w:pgSz w:w="11910" w:h="16840"/>
          <w:pgMar w:header="0" w:footer="934" w:top="1080" w:bottom="1120" w:left="580" w:right="140"/>
        </w:sectPr>
      </w:pPr>
    </w:p>
    <w:p>
      <w:pPr>
        <w:pStyle w:val="Heading1"/>
      </w:pPr>
      <w:bookmarkStart w:name="_bookmark14" w:id="15"/>
      <w:bookmarkEnd w:id="15"/>
      <w:r>
        <w:rPr>
          <w:b w:val="0"/>
        </w:rPr>
      </w:r>
      <w:r>
        <w:rPr/>
        <w:t>ANNEX</w:t>
      </w:r>
      <w:r>
        <w:rPr>
          <w:spacing w:val="-3"/>
        </w:rPr>
        <w:t> </w:t>
      </w:r>
      <w:r>
        <w:rPr/>
        <w:t>A:</w:t>
      </w:r>
      <w:r>
        <w:rPr>
          <w:spacing w:val="78"/>
          <w:w w:val="150"/>
        </w:rPr>
        <w:t> </w:t>
      </w:r>
      <w:r>
        <w:rPr/>
        <w:t>TERMS OF</w:t>
      </w:r>
      <w:r>
        <w:rPr>
          <w:spacing w:val="-1"/>
        </w:rPr>
        <w:t> </w:t>
      </w:r>
      <w:r>
        <w:rPr/>
        <w:t>REFERENCE </w:t>
      </w:r>
      <w:r>
        <w:rPr>
          <w:spacing w:val="-4"/>
        </w:rPr>
        <w:t>(TOR)</w:t>
      </w:r>
    </w:p>
    <w:p>
      <w:pPr>
        <w:pStyle w:val="BodyText"/>
        <w:spacing w:before="4"/>
        <w:rPr>
          <w:b/>
          <w:sz w:val="3"/>
        </w:rPr>
      </w:pPr>
      <w:r>
        <w:rPr/>
        <mc:AlternateContent>
          <mc:Choice Requires="wps">
            <w:drawing>
              <wp:anchor distT="0" distB="0" distL="0" distR="0" allowOverlap="1" layoutInCell="1" locked="0" behindDoc="1" simplePos="0" relativeHeight="487596032">
                <wp:simplePos x="0" y="0"/>
                <wp:positionH relativeFrom="page">
                  <wp:posOffset>701040</wp:posOffset>
                </wp:positionH>
                <wp:positionV relativeFrom="paragraph">
                  <wp:posOffset>41294</wp:posOffset>
                </wp:positionV>
                <wp:extent cx="6158230" cy="18415"/>
                <wp:effectExtent l="0" t="0" r="0" b="0"/>
                <wp:wrapTopAndBottom/>
                <wp:docPr id="23" name="Graphic 23"/>
                <wp:cNvGraphicFramePr>
                  <a:graphicFrameLocks/>
                </wp:cNvGraphicFramePr>
                <a:graphic>
                  <a:graphicData uri="http://schemas.microsoft.com/office/word/2010/wordprocessingShape">
                    <wps:wsp>
                      <wps:cNvPr id="23" name="Graphic 23"/>
                      <wps:cNvSpPr/>
                      <wps:spPr>
                        <a:xfrm>
                          <a:off x="0" y="0"/>
                          <a:ext cx="6158230" cy="18415"/>
                        </a:xfrm>
                        <a:custGeom>
                          <a:avLst/>
                          <a:gdLst/>
                          <a:ahLst/>
                          <a:cxnLst/>
                          <a:rect l="l" t="t" r="r" b="b"/>
                          <a:pathLst>
                            <a:path w="6158230" h="18415">
                              <a:moveTo>
                                <a:pt x="6158230" y="0"/>
                              </a:moveTo>
                              <a:lnTo>
                                <a:pt x="0" y="0"/>
                              </a:lnTo>
                              <a:lnTo>
                                <a:pt x="0" y="18288"/>
                              </a:lnTo>
                              <a:lnTo>
                                <a:pt x="6158230" y="18288"/>
                              </a:lnTo>
                              <a:lnTo>
                                <a:pt x="6158230" y="0"/>
                              </a:lnTo>
                              <a:close/>
                            </a:path>
                          </a:pathLst>
                        </a:custGeom>
                        <a:solidFill>
                          <a:srgbClr val="2E5395"/>
                        </a:solidFill>
                      </wps:spPr>
                      <wps:bodyPr wrap="square" lIns="0" tIns="0" rIns="0" bIns="0" rtlCol="0">
                        <a:prstTxWarp prst="textNoShape">
                          <a:avLst/>
                        </a:prstTxWarp>
                        <a:noAutofit/>
                      </wps:bodyPr>
                    </wps:wsp>
                  </a:graphicData>
                </a:graphic>
              </wp:anchor>
            </w:drawing>
          </mc:Choice>
          <mc:Fallback>
            <w:pict>
              <v:rect style="position:absolute;margin-left:55.200001pt;margin-top:3.251563pt;width:484.9pt;height:1.44pt;mso-position-horizontal-relative:page;mso-position-vertical-relative:paragraph;z-index:-15720448;mso-wrap-distance-left:0;mso-wrap-distance-right:0" id="docshape21" filled="true" fillcolor="#2e5395" stroked="false">
                <v:fill type="solid"/>
                <w10:wrap type="topAndBottom"/>
              </v:rect>
            </w:pict>
          </mc:Fallback>
        </mc:AlternateContent>
      </w:r>
    </w:p>
    <w:p>
      <w:pPr>
        <w:pStyle w:val="BodyText"/>
        <w:spacing w:before="122"/>
        <w:rPr>
          <w:b/>
        </w:rPr>
      </w:pPr>
    </w:p>
    <w:p>
      <w:pPr>
        <w:pStyle w:val="BodyText"/>
        <w:ind w:left="552" w:right="988"/>
      </w:pPr>
      <w:r>
        <w:rPr/>
        <w:t>The penetration testing services which are mandatory and must be performed with the following testing</w:t>
      </w:r>
      <w:r>
        <w:rPr>
          <w:spacing w:val="80"/>
        </w:rPr>
        <w:t> </w:t>
      </w:r>
      <w:r>
        <w:rPr>
          <w:spacing w:val="-2"/>
        </w:rPr>
        <w:t>types:</w:t>
      </w:r>
    </w:p>
    <w:p>
      <w:pPr>
        <w:pStyle w:val="ListParagraph"/>
        <w:numPr>
          <w:ilvl w:val="1"/>
          <w:numId w:val="12"/>
        </w:numPr>
        <w:tabs>
          <w:tab w:pos="1273" w:val="left" w:leader="none"/>
        </w:tabs>
        <w:spacing w:line="240" w:lineRule="auto" w:before="238" w:after="0"/>
        <w:ind w:left="1273" w:right="995" w:hanging="360"/>
        <w:jc w:val="both"/>
        <w:rPr>
          <w:rFonts w:ascii="Wingdings" w:hAnsi="Wingdings"/>
          <w:sz w:val="22"/>
        </w:rPr>
      </w:pPr>
      <w:r>
        <w:rPr>
          <w:b/>
          <w:sz w:val="22"/>
        </w:rPr>
        <w:t>External Black Box Testing: </w:t>
      </w:r>
      <w:r>
        <w:rPr>
          <w:sz w:val="22"/>
        </w:rPr>
        <w:t>The testing will be conducted with no prior knowledge of the internal structure or source code of the systems under review.</w:t>
      </w:r>
    </w:p>
    <w:p>
      <w:pPr>
        <w:pStyle w:val="ListParagraph"/>
        <w:numPr>
          <w:ilvl w:val="1"/>
          <w:numId w:val="12"/>
        </w:numPr>
        <w:tabs>
          <w:tab w:pos="1273" w:val="left" w:leader="none"/>
        </w:tabs>
        <w:spacing w:line="240" w:lineRule="auto" w:before="1" w:after="0"/>
        <w:ind w:left="1273" w:right="993" w:hanging="360"/>
        <w:jc w:val="both"/>
        <w:rPr>
          <w:rFonts w:ascii="Wingdings" w:hAnsi="Wingdings"/>
          <w:sz w:val="22"/>
        </w:rPr>
      </w:pPr>
      <w:r>
        <w:rPr>
          <w:b/>
          <w:sz w:val="22"/>
        </w:rPr>
        <w:t>Internal Grey Box Testing: </w:t>
      </w:r>
      <w:r>
        <w:rPr>
          <w:sz w:val="22"/>
        </w:rPr>
        <w:t>Full access to the internal structure, and system configuration will be provided to perform the tests.</w:t>
      </w:r>
    </w:p>
    <w:p>
      <w:pPr>
        <w:pStyle w:val="BodyText"/>
        <w:spacing w:before="240"/>
        <w:ind w:left="552" w:right="988"/>
      </w:pPr>
      <w:r>
        <w:rPr/>
        <w:t>The Vulnerability Assessment and Penetration Testing (VAPT) services which are mandatory and must be</w:t>
      </w:r>
      <w:r>
        <w:rPr>
          <w:spacing w:val="40"/>
        </w:rPr>
        <w:t> </w:t>
      </w:r>
      <w:r>
        <w:rPr/>
        <w:t>carried out on the following infrastructure components:</w:t>
      </w:r>
    </w:p>
    <w:p>
      <w:pPr>
        <w:pStyle w:val="ListParagraph"/>
        <w:numPr>
          <w:ilvl w:val="1"/>
          <w:numId w:val="12"/>
        </w:numPr>
        <w:tabs>
          <w:tab w:pos="1272" w:val="left" w:leader="none"/>
        </w:tabs>
        <w:spacing w:line="240" w:lineRule="auto" w:before="241" w:after="0"/>
        <w:ind w:left="1272" w:right="0" w:hanging="359"/>
        <w:jc w:val="left"/>
        <w:rPr>
          <w:rFonts w:ascii="Wingdings" w:hAnsi="Wingdings"/>
          <w:sz w:val="22"/>
        </w:rPr>
      </w:pPr>
      <w:r>
        <w:rPr>
          <w:b/>
          <w:sz w:val="22"/>
        </w:rPr>
        <w:t>Public</w:t>
      </w:r>
      <w:r>
        <w:rPr>
          <w:b/>
          <w:spacing w:val="-9"/>
          <w:sz w:val="22"/>
        </w:rPr>
        <w:t> </w:t>
      </w:r>
      <w:r>
        <w:rPr>
          <w:b/>
          <w:sz w:val="22"/>
        </w:rPr>
        <w:t>Applications</w:t>
      </w:r>
      <w:r>
        <w:rPr>
          <w:b/>
          <w:spacing w:val="-4"/>
          <w:sz w:val="22"/>
        </w:rPr>
        <w:t> </w:t>
      </w:r>
      <w:r>
        <w:rPr>
          <w:b/>
          <w:sz w:val="22"/>
        </w:rPr>
        <w:t>-</w:t>
      </w:r>
      <w:r>
        <w:rPr>
          <w:b/>
          <w:spacing w:val="-7"/>
          <w:sz w:val="22"/>
        </w:rPr>
        <w:t> </w:t>
      </w:r>
      <w:r>
        <w:rPr>
          <w:b/>
          <w:sz w:val="22"/>
        </w:rPr>
        <w:t>Cloud</w:t>
      </w:r>
      <w:r>
        <w:rPr>
          <w:b/>
          <w:spacing w:val="-6"/>
          <w:sz w:val="22"/>
        </w:rPr>
        <w:t> </w:t>
      </w:r>
      <w:r>
        <w:rPr>
          <w:b/>
          <w:sz w:val="22"/>
        </w:rPr>
        <w:t>Hosted:</w:t>
      </w:r>
      <w:r>
        <w:rPr>
          <w:b/>
          <w:spacing w:val="-4"/>
          <w:sz w:val="22"/>
        </w:rPr>
        <w:t> </w:t>
      </w:r>
      <w:r>
        <w:rPr>
          <w:sz w:val="22"/>
        </w:rPr>
        <w:t>A</w:t>
      </w:r>
      <w:r>
        <w:rPr>
          <w:spacing w:val="-5"/>
          <w:sz w:val="22"/>
        </w:rPr>
        <w:t> </w:t>
      </w:r>
      <w:r>
        <w:rPr>
          <w:sz w:val="22"/>
        </w:rPr>
        <w:t>total</w:t>
      </w:r>
      <w:r>
        <w:rPr>
          <w:spacing w:val="-7"/>
          <w:sz w:val="22"/>
        </w:rPr>
        <w:t> </w:t>
      </w:r>
      <w:r>
        <w:rPr>
          <w:sz w:val="22"/>
        </w:rPr>
        <w:t>of</w:t>
      </w:r>
      <w:r>
        <w:rPr>
          <w:spacing w:val="-7"/>
          <w:sz w:val="22"/>
        </w:rPr>
        <w:t> </w:t>
      </w:r>
      <w:r>
        <w:rPr>
          <w:sz w:val="22"/>
        </w:rPr>
        <w:t>4</w:t>
      </w:r>
      <w:r>
        <w:rPr>
          <w:spacing w:val="-4"/>
          <w:sz w:val="22"/>
        </w:rPr>
        <w:t> </w:t>
      </w:r>
      <w:r>
        <w:rPr>
          <w:sz w:val="22"/>
        </w:rPr>
        <w:t>public</w:t>
      </w:r>
      <w:r>
        <w:rPr>
          <w:spacing w:val="-7"/>
          <w:sz w:val="22"/>
        </w:rPr>
        <w:t> </w:t>
      </w:r>
      <w:r>
        <w:rPr>
          <w:sz w:val="22"/>
        </w:rPr>
        <w:t>cloud-hosted</w:t>
      </w:r>
      <w:r>
        <w:rPr>
          <w:spacing w:val="-4"/>
          <w:sz w:val="22"/>
        </w:rPr>
        <w:t> </w:t>
      </w:r>
      <w:r>
        <w:rPr>
          <w:spacing w:val="-2"/>
          <w:sz w:val="22"/>
        </w:rPr>
        <w:t>applications.</w:t>
      </w:r>
    </w:p>
    <w:p>
      <w:pPr>
        <w:pStyle w:val="ListParagraph"/>
        <w:numPr>
          <w:ilvl w:val="1"/>
          <w:numId w:val="12"/>
        </w:numPr>
        <w:tabs>
          <w:tab w:pos="1273" w:val="left" w:leader="none"/>
        </w:tabs>
        <w:spacing w:line="256" w:lineRule="auto" w:before="17" w:after="0"/>
        <w:ind w:left="1273" w:right="1050" w:hanging="360"/>
        <w:jc w:val="left"/>
        <w:rPr>
          <w:rFonts w:ascii="Wingdings" w:hAnsi="Wingdings"/>
          <w:sz w:val="22"/>
        </w:rPr>
      </w:pPr>
      <w:r>
        <w:rPr>
          <w:b/>
          <w:sz w:val="22"/>
        </w:rPr>
        <w:t>Public</w:t>
      </w:r>
      <w:r>
        <w:rPr>
          <w:b/>
          <w:spacing w:val="-7"/>
          <w:sz w:val="22"/>
        </w:rPr>
        <w:t> </w:t>
      </w:r>
      <w:r>
        <w:rPr>
          <w:b/>
          <w:sz w:val="22"/>
        </w:rPr>
        <w:t>Applications</w:t>
      </w:r>
      <w:r>
        <w:rPr>
          <w:b/>
          <w:spacing w:val="-4"/>
          <w:sz w:val="22"/>
        </w:rPr>
        <w:t> </w:t>
      </w:r>
      <w:r>
        <w:rPr>
          <w:b/>
          <w:sz w:val="22"/>
        </w:rPr>
        <w:t>-</w:t>
      </w:r>
      <w:r>
        <w:rPr>
          <w:b/>
          <w:spacing w:val="-8"/>
          <w:sz w:val="22"/>
        </w:rPr>
        <w:t> </w:t>
      </w:r>
      <w:r>
        <w:rPr>
          <w:b/>
          <w:sz w:val="22"/>
        </w:rPr>
        <w:t>PPA</w:t>
      </w:r>
      <w:r>
        <w:rPr>
          <w:b/>
          <w:spacing w:val="-4"/>
          <w:sz w:val="22"/>
        </w:rPr>
        <w:t> </w:t>
      </w:r>
      <w:r>
        <w:rPr>
          <w:b/>
          <w:sz w:val="22"/>
        </w:rPr>
        <w:t>Hosted:</w:t>
      </w:r>
      <w:r>
        <w:rPr>
          <w:b/>
          <w:spacing w:val="-5"/>
          <w:sz w:val="22"/>
        </w:rPr>
        <w:t> </w:t>
      </w:r>
      <w:r>
        <w:rPr>
          <w:sz w:val="22"/>
        </w:rPr>
        <w:t>A</w:t>
      </w:r>
      <w:r>
        <w:rPr>
          <w:spacing w:val="-5"/>
          <w:sz w:val="22"/>
        </w:rPr>
        <w:t> </w:t>
      </w:r>
      <w:r>
        <w:rPr>
          <w:sz w:val="22"/>
        </w:rPr>
        <w:t>total</w:t>
      </w:r>
      <w:r>
        <w:rPr>
          <w:spacing w:val="-8"/>
          <w:sz w:val="22"/>
        </w:rPr>
        <w:t> </w:t>
      </w:r>
      <w:r>
        <w:rPr>
          <w:sz w:val="22"/>
        </w:rPr>
        <w:t>of</w:t>
      </w:r>
      <w:r>
        <w:rPr>
          <w:spacing w:val="-5"/>
          <w:sz w:val="22"/>
        </w:rPr>
        <w:t> </w:t>
      </w:r>
      <w:r>
        <w:rPr>
          <w:sz w:val="22"/>
        </w:rPr>
        <w:t>4</w:t>
      </w:r>
      <w:r>
        <w:rPr>
          <w:spacing w:val="-6"/>
          <w:sz w:val="22"/>
        </w:rPr>
        <w:t> </w:t>
      </w:r>
      <w:r>
        <w:rPr>
          <w:sz w:val="22"/>
        </w:rPr>
        <w:t>public</w:t>
      </w:r>
      <w:r>
        <w:rPr>
          <w:spacing w:val="-5"/>
          <w:sz w:val="22"/>
        </w:rPr>
        <w:t> </w:t>
      </w:r>
      <w:r>
        <w:rPr>
          <w:sz w:val="22"/>
        </w:rPr>
        <w:t>applications</w:t>
      </w:r>
      <w:r>
        <w:rPr>
          <w:spacing w:val="-5"/>
          <w:sz w:val="22"/>
        </w:rPr>
        <w:t> </w:t>
      </w:r>
      <w:r>
        <w:rPr>
          <w:sz w:val="22"/>
        </w:rPr>
        <w:t>hosted</w:t>
      </w:r>
      <w:r>
        <w:rPr>
          <w:spacing w:val="-5"/>
          <w:sz w:val="22"/>
        </w:rPr>
        <w:t> </w:t>
      </w:r>
      <w:r>
        <w:rPr>
          <w:sz w:val="22"/>
        </w:rPr>
        <w:t>by</w:t>
      </w:r>
      <w:r>
        <w:rPr>
          <w:spacing w:val="-7"/>
          <w:sz w:val="22"/>
        </w:rPr>
        <w:t> </w:t>
      </w:r>
      <w:r>
        <w:rPr>
          <w:sz w:val="22"/>
        </w:rPr>
        <w:t>PPA</w:t>
      </w:r>
      <w:r>
        <w:rPr>
          <w:spacing w:val="-8"/>
          <w:sz w:val="22"/>
        </w:rPr>
        <w:t> </w:t>
      </w:r>
      <w:r>
        <w:rPr>
          <w:sz w:val="22"/>
        </w:rPr>
        <w:t>will</w:t>
      </w:r>
      <w:r>
        <w:rPr>
          <w:spacing w:val="-5"/>
          <w:sz w:val="22"/>
        </w:rPr>
        <w:t> </w:t>
      </w:r>
      <w:r>
        <w:rPr>
          <w:sz w:val="22"/>
        </w:rPr>
        <w:t>be</w:t>
      </w:r>
      <w:r>
        <w:rPr>
          <w:spacing w:val="-5"/>
          <w:sz w:val="22"/>
        </w:rPr>
        <w:t> </w:t>
      </w:r>
      <w:r>
        <w:rPr>
          <w:sz w:val="22"/>
        </w:rPr>
        <w:t>subjected</w:t>
      </w:r>
      <w:r>
        <w:rPr>
          <w:spacing w:val="-8"/>
          <w:sz w:val="22"/>
        </w:rPr>
        <w:t> </w:t>
      </w:r>
      <w:r>
        <w:rPr>
          <w:sz w:val="22"/>
        </w:rPr>
        <w:t>to vulnerability and penetration testing to ensure they are secure from external and internal threats.</w:t>
      </w:r>
    </w:p>
    <w:p>
      <w:pPr>
        <w:pStyle w:val="ListParagraph"/>
        <w:numPr>
          <w:ilvl w:val="1"/>
          <w:numId w:val="12"/>
        </w:numPr>
        <w:tabs>
          <w:tab w:pos="1273" w:val="left" w:leader="none"/>
        </w:tabs>
        <w:spacing w:line="254" w:lineRule="auto" w:before="0" w:after="0"/>
        <w:ind w:left="1273" w:right="1313" w:hanging="360"/>
        <w:jc w:val="left"/>
        <w:rPr>
          <w:rFonts w:ascii="Wingdings" w:hAnsi="Wingdings"/>
          <w:sz w:val="22"/>
        </w:rPr>
      </w:pPr>
      <w:r>
        <w:rPr>
          <w:b/>
          <w:sz w:val="22"/>
        </w:rPr>
        <w:t>Internal</w:t>
      </w:r>
      <w:r>
        <w:rPr>
          <w:b/>
          <w:spacing w:val="-7"/>
          <w:sz w:val="22"/>
        </w:rPr>
        <w:t> </w:t>
      </w:r>
      <w:r>
        <w:rPr>
          <w:b/>
          <w:sz w:val="22"/>
        </w:rPr>
        <w:t>Applications:</w:t>
      </w:r>
      <w:r>
        <w:rPr>
          <w:b/>
          <w:spacing w:val="-5"/>
          <w:sz w:val="22"/>
        </w:rPr>
        <w:t> </w:t>
      </w:r>
      <w:r>
        <w:rPr>
          <w:sz w:val="22"/>
        </w:rPr>
        <w:t>A</w:t>
      </w:r>
      <w:r>
        <w:rPr>
          <w:spacing w:val="-5"/>
          <w:sz w:val="22"/>
        </w:rPr>
        <w:t> </w:t>
      </w:r>
      <w:r>
        <w:rPr>
          <w:sz w:val="22"/>
        </w:rPr>
        <w:t>total</w:t>
      </w:r>
      <w:r>
        <w:rPr>
          <w:spacing w:val="-5"/>
          <w:sz w:val="22"/>
        </w:rPr>
        <w:t> </w:t>
      </w:r>
      <w:r>
        <w:rPr>
          <w:sz w:val="22"/>
        </w:rPr>
        <w:t>of</w:t>
      </w:r>
      <w:r>
        <w:rPr>
          <w:spacing w:val="-7"/>
          <w:sz w:val="22"/>
        </w:rPr>
        <w:t> </w:t>
      </w:r>
      <w:r>
        <w:rPr>
          <w:sz w:val="22"/>
        </w:rPr>
        <w:t>15</w:t>
      </w:r>
      <w:r>
        <w:rPr>
          <w:spacing w:val="-7"/>
          <w:sz w:val="22"/>
        </w:rPr>
        <w:t> </w:t>
      </w:r>
      <w:r>
        <w:rPr>
          <w:sz w:val="22"/>
        </w:rPr>
        <w:t>internal</w:t>
      </w:r>
      <w:r>
        <w:rPr>
          <w:spacing w:val="-5"/>
          <w:sz w:val="22"/>
        </w:rPr>
        <w:t> </w:t>
      </w:r>
      <w:r>
        <w:rPr>
          <w:sz w:val="22"/>
        </w:rPr>
        <w:t>applications</w:t>
      </w:r>
      <w:r>
        <w:rPr>
          <w:spacing w:val="-5"/>
          <w:sz w:val="22"/>
        </w:rPr>
        <w:t> </w:t>
      </w:r>
      <w:r>
        <w:rPr>
          <w:sz w:val="22"/>
        </w:rPr>
        <w:t>will</w:t>
      </w:r>
      <w:r>
        <w:rPr>
          <w:spacing w:val="-5"/>
          <w:sz w:val="22"/>
        </w:rPr>
        <w:t> </w:t>
      </w:r>
      <w:r>
        <w:rPr>
          <w:sz w:val="22"/>
        </w:rPr>
        <w:t>be</w:t>
      </w:r>
      <w:r>
        <w:rPr>
          <w:spacing w:val="-8"/>
          <w:sz w:val="22"/>
        </w:rPr>
        <w:t> </w:t>
      </w:r>
      <w:r>
        <w:rPr>
          <w:sz w:val="22"/>
        </w:rPr>
        <w:t>tested</w:t>
      </w:r>
      <w:r>
        <w:rPr>
          <w:spacing w:val="-5"/>
          <w:sz w:val="22"/>
        </w:rPr>
        <w:t> </w:t>
      </w:r>
      <w:r>
        <w:rPr>
          <w:sz w:val="22"/>
        </w:rPr>
        <w:t>to</w:t>
      </w:r>
      <w:r>
        <w:rPr>
          <w:spacing w:val="-4"/>
          <w:sz w:val="22"/>
        </w:rPr>
        <w:t> </w:t>
      </w:r>
      <w:r>
        <w:rPr>
          <w:sz w:val="22"/>
        </w:rPr>
        <w:t>identify</w:t>
      </w:r>
      <w:r>
        <w:rPr>
          <w:spacing w:val="-7"/>
          <w:sz w:val="22"/>
        </w:rPr>
        <w:t> </w:t>
      </w:r>
      <w:r>
        <w:rPr>
          <w:sz w:val="22"/>
        </w:rPr>
        <w:t>gaps</w:t>
      </w:r>
      <w:r>
        <w:rPr>
          <w:spacing w:val="-5"/>
          <w:sz w:val="22"/>
        </w:rPr>
        <w:t> </w:t>
      </w:r>
      <w:r>
        <w:rPr>
          <w:sz w:val="22"/>
        </w:rPr>
        <w:t>in</w:t>
      </w:r>
      <w:r>
        <w:rPr>
          <w:spacing w:val="-5"/>
          <w:sz w:val="22"/>
        </w:rPr>
        <w:t> </w:t>
      </w:r>
      <w:r>
        <w:rPr>
          <w:sz w:val="22"/>
        </w:rPr>
        <w:t>internal </w:t>
      </w:r>
      <w:r>
        <w:rPr>
          <w:spacing w:val="-2"/>
          <w:sz w:val="22"/>
        </w:rPr>
        <w:t>defenses.</w:t>
      </w:r>
    </w:p>
    <w:p>
      <w:pPr>
        <w:pStyle w:val="ListParagraph"/>
        <w:numPr>
          <w:ilvl w:val="1"/>
          <w:numId w:val="12"/>
        </w:numPr>
        <w:tabs>
          <w:tab w:pos="1273" w:val="left" w:leader="none"/>
        </w:tabs>
        <w:spacing w:line="254" w:lineRule="auto" w:before="3" w:after="0"/>
        <w:ind w:left="1273" w:right="1078" w:hanging="360"/>
        <w:jc w:val="left"/>
        <w:rPr>
          <w:rFonts w:ascii="Wingdings" w:hAnsi="Wingdings"/>
          <w:sz w:val="22"/>
        </w:rPr>
      </w:pPr>
      <w:r>
        <w:rPr>
          <w:b/>
          <w:sz w:val="22"/>
        </w:rPr>
        <w:t>VPN</w:t>
      </w:r>
      <w:r>
        <w:rPr>
          <w:b/>
          <w:spacing w:val="-4"/>
          <w:sz w:val="22"/>
        </w:rPr>
        <w:t> </w:t>
      </w:r>
      <w:r>
        <w:rPr>
          <w:b/>
          <w:sz w:val="22"/>
        </w:rPr>
        <w:t>Gateway</w:t>
      </w:r>
      <w:r>
        <w:rPr>
          <w:b/>
          <w:spacing w:val="-6"/>
          <w:sz w:val="22"/>
        </w:rPr>
        <w:t> </w:t>
      </w:r>
      <w:r>
        <w:rPr>
          <w:b/>
          <w:sz w:val="22"/>
        </w:rPr>
        <w:t>SSL</w:t>
      </w:r>
      <w:r>
        <w:rPr>
          <w:b/>
          <w:spacing w:val="-5"/>
          <w:sz w:val="22"/>
        </w:rPr>
        <w:t> </w:t>
      </w:r>
      <w:r>
        <w:rPr>
          <w:b/>
          <w:sz w:val="22"/>
        </w:rPr>
        <w:t>(Sample</w:t>
      </w:r>
      <w:r>
        <w:rPr>
          <w:b/>
          <w:spacing w:val="-7"/>
          <w:sz w:val="22"/>
        </w:rPr>
        <w:t> </w:t>
      </w:r>
      <w:r>
        <w:rPr>
          <w:b/>
          <w:sz w:val="22"/>
        </w:rPr>
        <w:t>User):</w:t>
      </w:r>
      <w:r>
        <w:rPr>
          <w:b/>
          <w:spacing w:val="-5"/>
          <w:sz w:val="22"/>
        </w:rPr>
        <w:t> </w:t>
      </w:r>
      <w:r>
        <w:rPr>
          <w:sz w:val="22"/>
        </w:rPr>
        <w:t>One</w:t>
      </w:r>
      <w:r>
        <w:rPr>
          <w:spacing w:val="-5"/>
          <w:sz w:val="22"/>
        </w:rPr>
        <w:t> </w:t>
      </w:r>
      <w:r>
        <w:rPr>
          <w:sz w:val="22"/>
        </w:rPr>
        <w:t>VPN</w:t>
      </w:r>
      <w:r>
        <w:rPr>
          <w:spacing w:val="-5"/>
          <w:sz w:val="22"/>
        </w:rPr>
        <w:t> </w:t>
      </w:r>
      <w:r>
        <w:rPr>
          <w:sz w:val="22"/>
        </w:rPr>
        <w:t>gateway</w:t>
      </w:r>
      <w:r>
        <w:rPr>
          <w:spacing w:val="-5"/>
          <w:sz w:val="22"/>
        </w:rPr>
        <w:t> </w:t>
      </w:r>
      <w:r>
        <w:rPr>
          <w:sz w:val="22"/>
        </w:rPr>
        <w:t>SSL</w:t>
      </w:r>
      <w:r>
        <w:rPr>
          <w:spacing w:val="-5"/>
          <w:sz w:val="22"/>
        </w:rPr>
        <w:t> </w:t>
      </w:r>
      <w:r>
        <w:rPr>
          <w:sz w:val="22"/>
        </w:rPr>
        <w:t>(2</w:t>
      </w:r>
      <w:r>
        <w:rPr>
          <w:spacing w:val="-5"/>
          <w:sz w:val="22"/>
        </w:rPr>
        <w:t> </w:t>
      </w:r>
      <w:r>
        <w:rPr>
          <w:sz w:val="22"/>
        </w:rPr>
        <w:t>sample</w:t>
      </w:r>
      <w:r>
        <w:rPr>
          <w:spacing w:val="-5"/>
          <w:sz w:val="22"/>
        </w:rPr>
        <w:t> </w:t>
      </w:r>
      <w:r>
        <w:rPr>
          <w:sz w:val="22"/>
        </w:rPr>
        <w:t>user</w:t>
      </w:r>
      <w:r>
        <w:rPr>
          <w:spacing w:val="-5"/>
          <w:sz w:val="22"/>
        </w:rPr>
        <w:t> </w:t>
      </w:r>
      <w:r>
        <w:rPr>
          <w:sz w:val="22"/>
        </w:rPr>
        <w:t>access)</w:t>
      </w:r>
      <w:r>
        <w:rPr>
          <w:spacing w:val="-6"/>
          <w:sz w:val="22"/>
        </w:rPr>
        <w:t> </w:t>
      </w:r>
      <w:r>
        <w:rPr>
          <w:sz w:val="22"/>
        </w:rPr>
        <w:t>will</w:t>
      </w:r>
      <w:r>
        <w:rPr>
          <w:spacing w:val="-5"/>
          <w:sz w:val="22"/>
        </w:rPr>
        <w:t> </w:t>
      </w:r>
      <w:r>
        <w:rPr>
          <w:sz w:val="22"/>
        </w:rPr>
        <w:t>undergo</w:t>
      </w:r>
      <w:r>
        <w:rPr>
          <w:spacing w:val="-4"/>
          <w:sz w:val="22"/>
        </w:rPr>
        <w:t> </w:t>
      </w:r>
      <w:r>
        <w:rPr>
          <w:sz w:val="22"/>
        </w:rPr>
        <w:t>testing to evaluate the security of remote user connections and identify potential weaknesses in the VPN </w:t>
      </w:r>
      <w:r>
        <w:rPr>
          <w:spacing w:val="-2"/>
          <w:sz w:val="22"/>
        </w:rPr>
        <w:t>infrastructure.</w:t>
      </w:r>
    </w:p>
    <w:p>
      <w:pPr>
        <w:pStyle w:val="ListParagraph"/>
        <w:numPr>
          <w:ilvl w:val="1"/>
          <w:numId w:val="12"/>
        </w:numPr>
        <w:tabs>
          <w:tab w:pos="1273" w:val="left" w:leader="none"/>
        </w:tabs>
        <w:spacing w:line="254" w:lineRule="auto" w:before="6" w:after="0"/>
        <w:ind w:left="1273" w:right="1346" w:hanging="360"/>
        <w:jc w:val="left"/>
        <w:rPr>
          <w:rFonts w:ascii="Wingdings" w:hAnsi="Wingdings"/>
          <w:sz w:val="22"/>
        </w:rPr>
      </w:pPr>
      <w:r>
        <w:rPr>
          <w:b/>
          <w:sz w:val="22"/>
        </w:rPr>
        <w:t>External</w:t>
      </w:r>
      <w:r>
        <w:rPr>
          <w:b/>
          <w:spacing w:val="-6"/>
          <w:sz w:val="22"/>
        </w:rPr>
        <w:t> </w:t>
      </w:r>
      <w:r>
        <w:rPr>
          <w:b/>
          <w:sz w:val="22"/>
        </w:rPr>
        <w:t>Network</w:t>
      </w:r>
      <w:r>
        <w:rPr>
          <w:b/>
          <w:spacing w:val="-7"/>
          <w:sz w:val="22"/>
        </w:rPr>
        <w:t> </w:t>
      </w:r>
      <w:r>
        <w:rPr>
          <w:b/>
          <w:sz w:val="22"/>
        </w:rPr>
        <w:t>Components:</w:t>
      </w:r>
      <w:r>
        <w:rPr>
          <w:b/>
          <w:spacing w:val="-4"/>
          <w:sz w:val="22"/>
        </w:rPr>
        <w:t> </w:t>
      </w:r>
      <w:r>
        <w:rPr>
          <w:sz w:val="22"/>
        </w:rPr>
        <w:t>A</w:t>
      </w:r>
      <w:r>
        <w:rPr>
          <w:spacing w:val="-4"/>
          <w:sz w:val="22"/>
        </w:rPr>
        <w:t> </w:t>
      </w:r>
      <w:r>
        <w:rPr>
          <w:sz w:val="22"/>
        </w:rPr>
        <w:t>total</w:t>
      </w:r>
      <w:r>
        <w:rPr>
          <w:spacing w:val="-7"/>
          <w:sz w:val="22"/>
        </w:rPr>
        <w:t> </w:t>
      </w:r>
      <w:r>
        <w:rPr>
          <w:sz w:val="22"/>
        </w:rPr>
        <w:t>of</w:t>
      </w:r>
      <w:r>
        <w:rPr>
          <w:spacing w:val="-4"/>
          <w:sz w:val="22"/>
        </w:rPr>
        <w:t> </w:t>
      </w:r>
      <w:r>
        <w:rPr>
          <w:sz w:val="22"/>
        </w:rPr>
        <w:t>6</w:t>
      </w:r>
      <w:r>
        <w:rPr>
          <w:spacing w:val="-5"/>
          <w:sz w:val="22"/>
        </w:rPr>
        <w:t> </w:t>
      </w:r>
      <w:r>
        <w:rPr>
          <w:sz w:val="22"/>
        </w:rPr>
        <w:t>external</w:t>
      </w:r>
      <w:r>
        <w:rPr>
          <w:spacing w:val="-4"/>
          <w:sz w:val="22"/>
        </w:rPr>
        <w:t> </w:t>
      </w:r>
      <w:r>
        <w:rPr>
          <w:sz w:val="22"/>
        </w:rPr>
        <w:t>network</w:t>
      </w:r>
      <w:r>
        <w:rPr>
          <w:spacing w:val="-4"/>
          <w:sz w:val="22"/>
        </w:rPr>
        <w:t> </w:t>
      </w:r>
      <w:r>
        <w:rPr>
          <w:sz w:val="22"/>
        </w:rPr>
        <w:t>components</w:t>
      </w:r>
      <w:r>
        <w:rPr>
          <w:spacing w:val="-6"/>
          <w:sz w:val="22"/>
        </w:rPr>
        <w:t> </w:t>
      </w:r>
      <w:r>
        <w:rPr>
          <w:sz w:val="22"/>
        </w:rPr>
        <w:t>(IP</w:t>
      </w:r>
      <w:r>
        <w:rPr>
          <w:spacing w:val="-4"/>
          <w:sz w:val="22"/>
        </w:rPr>
        <w:t> </w:t>
      </w:r>
      <w:r>
        <w:rPr>
          <w:sz w:val="22"/>
        </w:rPr>
        <w:t>addresses)</w:t>
      </w:r>
      <w:r>
        <w:rPr>
          <w:spacing w:val="-6"/>
          <w:sz w:val="22"/>
        </w:rPr>
        <w:t> </w:t>
      </w:r>
      <w:r>
        <w:rPr>
          <w:sz w:val="22"/>
        </w:rPr>
        <w:t>will</w:t>
      </w:r>
      <w:r>
        <w:rPr>
          <w:spacing w:val="-4"/>
          <w:sz w:val="22"/>
        </w:rPr>
        <w:t> </w:t>
      </w:r>
      <w:r>
        <w:rPr>
          <w:sz w:val="22"/>
        </w:rPr>
        <w:t>be assessed to detect vulnerabilities in network devices exposed to the public or other external </w:t>
      </w:r>
      <w:r>
        <w:rPr>
          <w:spacing w:val="-2"/>
          <w:sz w:val="22"/>
        </w:rPr>
        <w:t>sources.</w:t>
      </w:r>
    </w:p>
    <w:p>
      <w:pPr>
        <w:pStyle w:val="ListParagraph"/>
        <w:numPr>
          <w:ilvl w:val="1"/>
          <w:numId w:val="12"/>
        </w:numPr>
        <w:tabs>
          <w:tab w:pos="1273" w:val="left" w:leader="none"/>
        </w:tabs>
        <w:spacing w:line="254" w:lineRule="auto" w:before="5" w:after="0"/>
        <w:ind w:left="1273" w:right="1190" w:hanging="360"/>
        <w:jc w:val="left"/>
        <w:rPr>
          <w:rFonts w:ascii="Wingdings" w:hAnsi="Wingdings"/>
          <w:sz w:val="22"/>
        </w:rPr>
      </w:pPr>
      <w:r>
        <w:rPr>
          <w:b/>
          <w:sz w:val="22"/>
        </w:rPr>
        <w:t>Internal</w:t>
      </w:r>
      <w:r>
        <w:rPr>
          <w:b/>
          <w:spacing w:val="-6"/>
          <w:sz w:val="22"/>
        </w:rPr>
        <w:t> </w:t>
      </w:r>
      <w:r>
        <w:rPr>
          <w:b/>
          <w:sz w:val="22"/>
        </w:rPr>
        <w:t>Network</w:t>
      </w:r>
      <w:r>
        <w:rPr>
          <w:b/>
          <w:spacing w:val="-7"/>
          <w:sz w:val="22"/>
        </w:rPr>
        <w:t> </w:t>
      </w:r>
      <w:r>
        <w:rPr>
          <w:b/>
          <w:sz w:val="22"/>
        </w:rPr>
        <w:t>Components</w:t>
      </w:r>
      <w:r>
        <w:rPr>
          <w:b/>
          <w:spacing w:val="-5"/>
          <w:sz w:val="22"/>
        </w:rPr>
        <w:t> </w:t>
      </w:r>
      <w:r>
        <w:rPr>
          <w:b/>
          <w:sz w:val="22"/>
        </w:rPr>
        <w:t>(Sample):</w:t>
      </w:r>
      <w:r>
        <w:rPr>
          <w:b/>
          <w:spacing w:val="-3"/>
          <w:sz w:val="22"/>
        </w:rPr>
        <w:t> </w:t>
      </w:r>
      <w:r>
        <w:rPr>
          <w:sz w:val="22"/>
        </w:rPr>
        <w:t>A</w:t>
      </w:r>
      <w:r>
        <w:rPr>
          <w:spacing w:val="-7"/>
          <w:sz w:val="22"/>
        </w:rPr>
        <w:t> </w:t>
      </w:r>
      <w:r>
        <w:rPr>
          <w:sz w:val="22"/>
        </w:rPr>
        <w:t>total</w:t>
      </w:r>
      <w:r>
        <w:rPr>
          <w:spacing w:val="-7"/>
          <w:sz w:val="22"/>
        </w:rPr>
        <w:t> </w:t>
      </w:r>
      <w:r>
        <w:rPr>
          <w:sz w:val="22"/>
        </w:rPr>
        <w:t>of</w:t>
      </w:r>
      <w:r>
        <w:rPr>
          <w:spacing w:val="-6"/>
          <w:sz w:val="22"/>
        </w:rPr>
        <w:t> </w:t>
      </w:r>
      <w:r>
        <w:rPr>
          <w:sz w:val="22"/>
        </w:rPr>
        <w:t>4</w:t>
      </w:r>
      <w:r>
        <w:rPr>
          <w:spacing w:val="-5"/>
          <w:sz w:val="22"/>
        </w:rPr>
        <w:t> </w:t>
      </w:r>
      <w:r>
        <w:rPr>
          <w:sz w:val="22"/>
        </w:rPr>
        <w:t>internal</w:t>
      </w:r>
      <w:r>
        <w:rPr>
          <w:spacing w:val="-5"/>
          <w:sz w:val="22"/>
        </w:rPr>
        <w:t> </w:t>
      </w:r>
      <w:r>
        <w:rPr>
          <w:sz w:val="22"/>
        </w:rPr>
        <w:t>network</w:t>
      </w:r>
      <w:r>
        <w:rPr>
          <w:spacing w:val="-5"/>
          <w:sz w:val="22"/>
        </w:rPr>
        <w:t> </w:t>
      </w:r>
      <w:r>
        <w:rPr>
          <w:sz w:val="22"/>
        </w:rPr>
        <w:t>components</w:t>
      </w:r>
      <w:r>
        <w:rPr>
          <w:spacing w:val="-4"/>
          <w:sz w:val="22"/>
        </w:rPr>
        <w:t> </w:t>
      </w:r>
      <w:r>
        <w:rPr>
          <w:sz w:val="22"/>
        </w:rPr>
        <w:t>(IP</w:t>
      </w:r>
      <w:r>
        <w:rPr>
          <w:spacing w:val="-6"/>
          <w:sz w:val="22"/>
        </w:rPr>
        <w:t> </w:t>
      </w:r>
      <w:r>
        <w:rPr>
          <w:sz w:val="22"/>
        </w:rPr>
        <w:t>addresses) will be reviewed for potential weaknesses within the organization’s private network, including routers, switches, and other key infrastructure.</w:t>
      </w:r>
    </w:p>
    <w:p>
      <w:pPr>
        <w:pStyle w:val="ListParagraph"/>
        <w:numPr>
          <w:ilvl w:val="1"/>
          <w:numId w:val="12"/>
        </w:numPr>
        <w:tabs>
          <w:tab w:pos="1273" w:val="left" w:leader="none"/>
        </w:tabs>
        <w:spacing w:line="254" w:lineRule="auto" w:before="5" w:after="0"/>
        <w:ind w:left="1273" w:right="1043" w:hanging="360"/>
        <w:jc w:val="left"/>
        <w:rPr>
          <w:rFonts w:ascii="Wingdings" w:hAnsi="Wingdings"/>
          <w:sz w:val="22"/>
        </w:rPr>
      </w:pPr>
      <w:r>
        <w:rPr>
          <w:b/>
          <w:sz w:val="22"/>
        </w:rPr>
        <w:t>Wireless</w:t>
      </w:r>
      <w:r>
        <w:rPr>
          <w:b/>
          <w:spacing w:val="-7"/>
          <w:sz w:val="22"/>
        </w:rPr>
        <w:t> </w:t>
      </w:r>
      <w:r>
        <w:rPr>
          <w:b/>
          <w:sz w:val="22"/>
        </w:rPr>
        <w:t>Networks</w:t>
      </w:r>
      <w:r>
        <w:rPr>
          <w:b/>
          <w:spacing w:val="-7"/>
          <w:sz w:val="22"/>
        </w:rPr>
        <w:t> </w:t>
      </w:r>
      <w:r>
        <w:rPr>
          <w:b/>
          <w:sz w:val="22"/>
        </w:rPr>
        <w:t>(Sample):</w:t>
      </w:r>
      <w:r>
        <w:rPr>
          <w:b/>
          <w:spacing w:val="-4"/>
          <w:sz w:val="22"/>
        </w:rPr>
        <w:t> </w:t>
      </w:r>
      <w:r>
        <w:rPr>
          <w:sz w:val="22"/>
        </w:rPr>
        <w:t>Two</w:t>
      </w:r>
      <w:r>
        <w:rPr>
          <w:spacing w:val="-7"/>
          <w:sz w:val="22"/>
        </w:rPr>
        <w:t> </w:t>
      </w:r>
      <w:r>
        <w:rPr>
          <w:sz w:val="22"/>
        </w:rPr>
        <w:t>SSIDs</w:t>
      </w:r>
      <w:r>
        <w:rPr>
          <w:spacing w:val="-7"/>
          <w:sz w:val="22"/>
        </w:rPr>
        <w:t> </w:t>
      </w:r>
      <w:r>
        <w:rPr>
          <w:sz w:val="22"/>
        </w:rPr>
        <w:t>within</w:t>
      </w:r>
      <w:r>
        <w:rPr>
          <w:spacing w:val="-7"/>
          <w:sz w:val="22"/>
        </w:rPr>
        <w:t> </w:t>
      </w:r>
      <w:r>
        <w:rPr>
          <w:sz w:val="22"/>
        </w:rPr>
        <w:t>the</w:t>
      </w:r>
      <w:r>
        <w:rPr>
          <w:spacing w:val="-5"/>
          <w:sz w:val="22"/>
        </w:rPr>
        <w:t> </w:t>
      </w:r>
      <w:r>
        <w:rPr>
          <w:sz w:val="22"/>
        </w:rPr>
        <w:t>wireless</w:t>
      </w:r>
      <w:r>
        <w:rPr>
          <w:spacing w:val="-7"/>
          <w:sz w:val="22"/>
        </w:rPr>
        <w:t> </w:t>
      </w:r>
      <w:r>
        <w:rPr>
          <w:sz w:val="22"/>
        </w:rPr>
        <w:t>network</w:t>
      </w:r>
      <w:r>
        <w:rPr>
          <w:spacing w:val="-5"/>
          <w:sz w:val="22"/>
        </w:rPr>
        <w:t> </w:t>
      </w:r>
      <w:r>
        <w:rPr>
          <w:sz w:val="22"/>
        </w:rPr>
        <w:t>infrastructure</w:t>
      </w:r>
      <w:r>
        <w:rPr>
          <w:spacing w:val="-5"/>
          <w:sz w:val="22"/>
        </w:rPr>
        <w:t> </w:t>
      </w:r>
      <w:r>
        <w:rPr>
          <w:sz w:val="22"/>
        </w:rPr>
        <w:t>will</w:t>
      </w:r>
      <w:r>
        <w:rPr>
          <w:spacing w:val="-8"/>
          <w:sz w:val="22"/>
        </w:rPr>
        <w:t> </w:t>
      </w:r>
      <w:r>
        <w:rPr>
          <w:sz w:val="22"/>
        </w:rPr>
        <w:t>be</w:t>
      </w:r>
      <w:r>
        <w:rPr>
          <w:spacing w:val="-5"/>
          <w:sz w:val="22"/>
        </w:rPr>
        <w:t> </w:t>
      </w:r>
      <w:r>
        <w:rPr>
          <w:sz w:val="22"/>
        </w:rPr>
        <w:t>tested</w:t>
      </w:r>
      <w:r>
        <w:rPr>
          <w:spacing w:val="-5"/>
          <w:sz w:val="22"/>
        </w:rPr>
        <w:t> </w:t>
      </w:r>
      <w:r>
        <w:rPr>
          <w:sz w:val="22"/>
        </w:rPr>
        <w:t>to ensure secure configuration and assess risks associated with wireless access points and devices.</w:t>
      </w:r>
    </w:p>
    <w:p>
      <w:pPr>
        <w:pStyle w:val="ListParagraph"/>
        <w:numPr>
          <w:ilvl w:val="1"/>
          <w:numId w:val="12"/>
        </w:numPr>
        <w:tabs>
          <w:tab w:pos="1273" w:val="left" w:leader="none"/>
        </w:tabs>
        <w:spacing w:line="256" w:lineRule="auto" w:before="5" w:after="0"/>
        <w:ind w:left="1273" w:right="1018" w:hanging="360"/>
        <w:jc w:val="left"/>
        <w:rPr>
          <w:rFonts w:ascii="Wingdings" w:hAnsi="Wingdings"/>
          <w:sz w:val="22"/>
        </w:rPr>
      </w:pPr>
      <w:r>
        <w:rPr>
          <w:b/>
          <w:sz w:val="22"/>
        </w:rPr>
        <w:t>Critical Systems: </w:t>
      </w:r>
      <w:r>
        <w:rPr>
          <w:sz w:val="22"/>
        </w:rPr>
        <w:t>A total of 45 critical system components will undergo penetration testing. This includes application servers, database servers, domain controllers, file servers, virtualization hosts, and</w:t>
      </w:r>
      <w:r>
        <w:rPr>
          <w:spacing w:val="-6"/>
          <w:sz w:val="22"/>
        </w:rPr>
        <w:t> </w:t>
      </w:r>
      <w:r>
        <w:rPr>
          <w:sz w:val="22"/>
        </w:rPr>
        <w:t>storage</w:t>
      </w:r>
      <w:r>
        <w:rPr>
          <w:spacing w:val="-5"/>
          <w:sz w:val="22"/>
        </w:rPr>
        <w:t> </w:t>
      </w:r>
      <w:r>
        <w:rPr>
          <w:sz w:val="22"/>
        </w:rPr>
        <w:t>systems.</w:t>
      </w:r>
      <w:r>
        <w:rPr>
          <w:spacing w:val="-8"/>
          <w:sz w:val="22"/>
        </w:rPr>
        <w:t> </w:t>
      </w:r>
      <w:r>
        <w:rPr>
          <w:sz w:val="22"/>
        </w:rPr>
        <w:t>The</w:t>
      </w:r>
      <w:r>
        <w:rPr>
          <w:spacing w:val="-7"/>
          <w:sz w:val="22"/>
        </w:rPr>
        <w:t> </w:t>
      </w:r>
      <w:r>
        <w:rPr>
          <w:sz w:val="22"/>
        </w:rPr>
        <w:t>objective</w:t>
      </w:r>
      <w:r>
        <w:rPr>
          <w:spacing w:val="-5"/>
          <w:sz w:val="22"/>
        </w:rPr>
        <w:t> </w:t>
      </w:r>
      <w:r>
        <w:rPr>
          <w:sz w:val="22"/>
        </w:rPr>
        <w:t>is</w:t>
      </w:r>
      <w:r>
        <w:rPr>
          <w:spacing w:val="-8"/>
          <w:sz w:val="22"/>
        </w:rPr>
        <w:t> </w:t>
      </w:r>
      <w:r>
        <w:rPr>
          <w:sz w:val="22"/>
        </w:rPr>
        <w:t>to</w:t>
      </w:r>
      <w:r>
        <w:rPr>
          <w:spacing w:val="-6"/>
          <w:sz w:val="22"/>
        </w:rPr>
        <w:t> </w:t>
      </w:r>
      <w:r>
        <w:rPr>
          <w:sz w:val="22"/>
        </w:rPr>
        <w:t>evaluate</w:t>
      </w:r>
      <w:r>
        <w:rPr>
          <w:spacing w:val="-5"/>
          <w:sz w:val="22"/>
        </w:rPr>
        <w:t> </w:t>
      </w:r>
      <w:r>
        <w:rPr>
          <w:sz w:val="22"/>
        </w:rPr>
        <w:t>the</w:t>
      </w:r>
      <w:r>
        <w:rPr>
          <w:spacing w:val="-7"/>
          <w:sz w:val="22"/>
        </w:rPr>
        <w:t> </w:t>
      </w:r>
      <w:r>
        <w:rPr>
          <w:sz w:val="22"/>
        </w:rPr>
        <w:t>security</w:t>
      </w:r>
      <w:r>
        <w:rPr>
          <w:spacing w:val="-6"/>
          <w:sz w:val="22"/>
        </w:rPr>
        <w:t> </w:t>
      </w:r>
      <w:r>
        <w:rPr>
          <w:sz w:val="22"/>
        </w:rPr>
        <w:t>of</w:t>
      </w:r>
      <w:r>
        <w:rPr>
          <w:spacing w:val="-7"/>
          <w:sz w:val="22"/>
        </w:rPr>
        <w:t> </w:t>
      </w:r>
      <w:r>
        <w:rPr>
          <w:sz w:val="22"/>
        </w:rPr>
        <w:t>essential</w:t>
      </w:r>
      <w:r>
        <w:rPr>
          <w:spacing w:val="-5"/>
          <w:sz w:val="22"/>
        </w:rPr>
        <w:t> </w:t>
      </w:r>
      <w:r>
        <w:rPr>
          <w:sz w:val="22"/>
        </w:rPr>
        <w:t>systems</w:t>
      </w:r>
      <w:r>
        <w:rPr>
          <w:spacing w:val="-8"/>
          <w:sz w:val="22"/>
        </w:rPr>
        <w:t> </w:t>
      </w:r>
      <w:r>
        <w:rPr>
          <w:sz w:val="22"/>
        </w:rPr>
        <w:t>that</w:t>
      </w:r>
      <w:r>
        <w:rPr>
          <w:spacing w:val="-5"/>
          <w:sz w:val="22"/>
        </w:rPr>
        <w:t> </w:t>
      </w:r>
      <w:r>
        <w:rPr>
          <w:sz w:val="22"/>
        </w:rPr>
        <w:t>are</w:t>
      </w:r>
      <w:r>
        <w:rPr>
          <w:spacing w:val="-5"/>
          <w:sz w:val="22"/>
        </w:rPr>
        <w:t> </w:t>
      </w:r>
      <w:r>
        <w:rPr>
          <w:sz w:val="22"/>
        </w:rPr>
        <w:t>crucial</w:t>
      </w:r>
      <w:r>
        <w:rPr>
          <w:spacing w:val="-8"/>
          <w:sz w:val="22"/>
        </w:rPr>
        <w:t> </w:t>
      </w:r>
      <w:r>
        <w:rPr>
          <w:sz w:val="22"/>
        </w:rPr>
        <w:t>to the organization’s operation.</w:t>
      </w:r>
    </w:p>
    <w:p>
      <w:pPr>
        <w:pStyle w:val="BodyText"/>
        <w:spacing w:before="235"/>
        <w:ind w:left="552" w:right="988"/>
      </w:pPr>
      <w:r>
        <w:rPr/>
        <w:t>Comprehensive</w:t>
      </w:r>
      <w:r>
        <w:rPr>
          <w:spacing w:val="-4"/>
        </w:rPr>
        <w:t> </w:t>
      </w:r>
      <w:r>
        <w:rPr/>
        <w:t>security</w:t>
      </w:r>
      <w:r>
        <w:rPr>
          <w:spacing w:val="-3"/>
        </w:rPr>
        <w:t> </w:t>
      </w:r>
      <w:r>
        <w:rPr/>
        <w:t>baseline</w:t>
      </w:r>
      <w:r>
        <w:rPr>
          <w:spacing w:val="-4"/>
        </w:rPr>
        <w:t> </w:t>
      </w:r>
      <w:r>
        <w:rPr/>
        <w:t>audits</w:t>
      </w:r>
      <w:r>
        <w:rPr>
          <w:spacing w:val="-4"/>
        </w:rPr>
        <w:t> </w:t>
      </w:r>
      <w:r>
        <w:rPr/>
        <w:t>on</w:t>
      </w:r>
      <w:r>
        <w:rPr>
          <w:spacing w:val="-6"/>
        </w:rPr>
        <w:t> </w:t>
      </w:r>
      <w:r>
        <w:rPr/>
        <w:t>the</w:t>
      </w:r>
      <w:r>
        <w:rPr>
          <w:spacing w:val="-4"/>
        </w:rPr>
        <w:t> </w:t>
      </w:r>
      <w:r>
        <w:rPr/>
        <w:t>systems</w:t>
      </w:r>
      <w:r>
        <w:rPr>
          <w:spacing w:val="-2"/>
        </w:rPr>
        <w:t> </w:t>
      </w:r>
      <w:r>
        <w:rPr/>
        <w:t>and</w:t>
      </w:r>
      <w:r>
        <w:rPr>
          <w:spacing w:val="-4"/>
        </w:rPr>
        <w:t> </w:t>
      </w:r>
      <w:r>
        <w:rPr/>
        <w:t>infrastructure</w:t>
      </w:r>
      <w:r>
        <w:rPr>
          <w:spacing w:val="-4"/>
        </w:rPr>
        <w:t> </w:t>
      </w:r>
      <w:r>
        <w:rPr/>
        <w:t>as</w:t>
      </w:r>
      <w:r>
        <w:rPr>
          <w:spacing w:val="-4"/>
        </w:rPr>
        <w:t> </w:t>
      </w:r>
      <w:r>
        <w:rPr/>
        <w:t>specified which</w:t>
      </w:r>
      <w:r>
        <w:rPr>
          <w:spacing w:val="-6"/>
        </w:rPr>
        <w:t> </w:t>
      </w:r>
      <w:r>
        <w:rPr/>
        <w:t>are</w:t>
      </w:r>
      <w:r>
        <w:rPr>
          <w:spacing w:val="-6"/>
        </w:rPr>
        <w:t> </w:t>
      </w:r>
      <w:r>
        <w:rPr/>
        <w:t>mandatory and must be performed. The audits will include the following key components:</w:t>
      </w:r>
    </w:p>
    <w:p>
      <w:pPr>
        <w:pStyle w:val="ListParagraph"/>
        <w:numPr>
          <w:ilvl w:val="1"/>
          <w:numId w:val="12"/>
        </w:numPr>
        <w:tabs>
          <w:tab w:pos="1273" w:val="left" w:leader="none"/>
        </w:tabs>
        <w:spacing w:line="240" w:lineRule="auto" w:before="239" w:after="0"/>
        <w:ind w:left="1273" w:right="994" w:hanging="360"/>
        <w:jc w:val="both"/>
        <w:rPr>
          <w:rFonts w:ascii="Wingdings" w:hAnsi="Wingdings"/>
          <w:sz w:val="24"/>
        </w:rPr>
      </w:pPr>
      <w:r>
        <w:rPr>
          <w:b/>
          <w:sz w:val="22"/>
        </w:rPr>
        <w:t>Server Security Configuration Audit: </w:t>
      </w:r>
      <w:r>
        <w:rPr>
          <w:sz w:val="22"/>
        </w:rPr>
        <w:t>A security configuration audit will be performed on 2 sample servers to evaluate their configurations against established security standards and to identify potential vulnerabilities or misconfigurations that could be exploited.</w:t>
      </w:r>
    </w:p>
    <w:p>
      <w:pPr>
        <w:pStyle w:val="ListParagraph"/>
        <w:numPr>
          <w:ilvl w:val="1"/>
          <w:numId w:val="12"/>
        </w:numPr>
        <w:tabs>
          <w:tab w:pos="1273" w:val="left" w:leader="none"/>
        </w:tabs>
        <w:spacing w:line="240" w:lineRule="auto" w:before="2" w:after="0"/>
        <w:ind w:left="1273" w:right="991" w:hanging="360"/>
        <w:jc w:val="both"/>
        <w:rPr>
          <w:rFonts w:ascii="Wingdings" w:hAnsi="Wingdings"/>
          <w:sz w:val="24"/>
        </w:rPr>
      </w:pPr>
      <w:r>
        <w:rPr>
          <w:b/>
          <w:sz w:val="22"/>
        </w:rPr>
        <w:t>Endpoint</w:t>
      </w:r>
      <w:r>
        <w:rPr>
          <w:b/>
          <w:spacing w:val="-7"/>
          <w:sz w:val="22"/>
        </w:rPr>
        <w:t> </w:t>
      </w:r>
      <w:r>
        <w:rPr>
          <w:b/>
          <w:sz w:val="22"/>
        </w:rPr>
        <w:t>Security</w:t>
      </w:r>
      <w:r>
        <w:rPr>
          <w:b/>
          <w:spacing w:val="-9"/>
          <w:sz w:val="22"/>
        </w:rPr>
        <w:t> </w:t>
      </w:r>
      <w:r>
        <w:rPr>
          <w:b/>
          <w:sz w:val="22"/>
        </w:rPr>
        <w:t>Configuration</w:t>
      </w:r>
      <w:r>
        <w:rPr>
          <w:b/>
          <w:spacing w:val="-8"/>
          <w:sz w:val="22"/>
        </w:rPr>
        <w:t> </w:t>
      </w:r>
      <w:r>
        <w:rPr>
          <w:b/>
          <w:sz w:val="22"/>
        </w:rPr>
        <w:t>Audit:</w:t>
      </w:r>
      <w:r>
        <w:rPr>
          <w:b/>
          <w:spacing w:val="-8"/>
          <w:sz w:val="22"/>
        </w:rPr>
        <w:t> </w:t>
      </w:r>
      <w:r>
        <w:rPr>
          <w:sz w:val="22"/>
        </w:rPr>
        <w:t>A</w:t>
      </w:r>
      <w:r>
        <w:rPr>
          <w:spacing w:val="-8"/>
          <w:sz w:val="22"/>
        </w:rPr>
        <w:t> </w:t>
      </w:r>
      <w:r>
        <w:rPr>
          <w:sz w:val="22"/>
        </w:rPr>
        <w:t>security</w:t>
      </w:r>
      <w:r>
        <w:rPr>
          <w:spacing w:val="-7"/>
          <w:sz w:val="22"/>
        </w:rPr>
        <w:t> </w:t>
      </w:r>
      <w:r>
        <w:rPr>
          <w:sz w:val="22"/>
        </w:rPr>
        <w:t>configuration</w:t>
      </w:r>
      <w:r>
        <w:rPr>
          <w:spacing w:val="-8"/>
          <w:sz w:val="22"/>
        </w:rPr>
        <w:t> </w:t>
      </w:r>
      <w:r>
        <w:rPr>
          <w:sz w:val="22"/>
        </w:rPr>
        <w:t>audit</w:t>
      </w:r>
      <w:r>
        <w:rPr>
          <w:spacing w:val="-10"/>
          <w:sz w:val="22"/>
        </w:rPr>
        <w:t> </w:t>
      </w:r>
      <w:r>
        <w:rPr>
          <w:sz w:val="22"/>
        </w:rPr>
        <w:t>will</w:t>
      </w:r>
      <w:r>
        <w:rPr>
          <w:spacing w:val="-8"/>
          <w:sz w:val="22"/>
        </w:rPr>
        <w:t> </w:t>
      </w:r>
      <w:r>
        <w:rPr>
          <w:sz w:val="22"/>
        </w:rPr>
        <w:t>be</w:t>
      </w:r>
      <w:r>
        <w:rPr>
          <w:spacing w:val="-7"/>
          <w:sz w:val="22"/>
        </w:rPr>
        <w:t> </w:t>
      </w:r>
      <w:r>
        <w:rPr>
          <w:sz w:val="22"/>
        </w:rPr>
        <w:t>conducted</w:t>
      </w:r>
      <w:r>
        <w:rPr>
          <w:spacing w:val="-10"/>
          <w:sz w:val="22"/>
        </w:rPr>
        <w:t> </w:t>
      </w:r>
      <w:r>
        <w:rPr>
          <w:sz w:val="22"/>
        </w:rPr>
        <w:t>on</w:t>
      </w:r>
      <w:r>
        <w:rPr>
          <w:spacing w:val="-10"/>
          <w:sz w:val="22"/>
        </w:rPr>
        <w:t> </w:t>
      </w:r>
      <w:r>
        <w:rPr>
          <w:sz w:val="22"/>
        </w:rPr>
        <w:t>2</w:t>
      </w:r>
      <w:r>
        <w:rPr>
          <w:spacing w:val="-9"/>
          <w:sz w:val="22"/>
        </w:rPr>
        <w:t> </w:t>
      </w:r>
      <w:r>
        <w:rPr>
          <w:sz w:val="22"/>
        </w:rPr>
        <w:t>sample endpoints</w:t>
      </w:r>
      <w:r>
        <w:rPr>
          <w:spacing w:val="-3"/>
          <w:sz w:val="22"/>
        </w:rPr>
        <w:t> </w:t>
      </w:r>
      <w:r>
        <w:rPr>
          <w:sz w:val="22"/>
        </w:rPr>
        <w:t>to</w:t>
      </w:r>
      <w:r>
        <w:rPr>
          <w:spacing w:val="-3"/>
          <w:sz w:val="22"/>
        </w:rPr>
        <w:t> </w:t>
      </w:r>
      <w:r>
        <w:rPr>
          <w:sz w:val="22"/>
        </w:rPr>
        <w:t>assess</w:t>
      </w:r>
      <w:r>
        <w:rPr>
          <w:spacing w:val="-4"/>
          <w:sz w:val="22"/>
        </w:rPr>
        <w:t> </w:t>
      </w:r>
      <w:r>
        <w:rPr>
          <w:sz w:val="22"/>
        </w:rPr>
        <w:t>the</w:t>
      </w:r>
      <w:r>
        <w:rPr>
          <w:spacing w:val="-6"/>
          <w:sz w:val="22"/>
        </w:rPr>
        <w:t> </w:t>
      </w:r>
      <w:r>
        <w:rPr>
          <w:sz w:val="22"/>
        </w:rPr>
        <w:t>endpoint</w:t>
      </w:r>
      <w:r>
        <w:rPr>
          <w:spacing w:val="-4"/>
          <w:sz w:val="22"/>
        </w:rPr>
        <w:t> </w:t>
      </w:r>
      <w:r>
        <w:rPr>
          <w:sz w:val="22"/>
        </w:rPr>
        <w:t>security</w:t>
      </w:r>
      <w:r>
        <w:rPr>
          <w:spacing w:val="-4"/>
          <w:sz w:val="22"/>
        </w:rPr>
        <w:t> </w:t>
      </w:r>
      <w:r>
        <w:rPr>
          <w:sz w:val="22"/>
        </w:rPr>
        <w:t>controls</w:t>
      </w:r>
      <w:r>
        <w:rPr>
          <w:spacing w:val="-4"/>
          <w:sz w:val="22"/>
        </w:rPr>
        <w:t> </w:t>
      </w:r>
      <w:r>
        <w:rPr>
          <w:sz w:val="22"/>
        </w:rPr>
        <w:t>in</w:t>
      </w:r>
      <w:r>
        <w:rPr>
          <w:spacing w:val="-7"/>
          <w:sz w:val="22"/>
        </w:rPr>
        <w:t> </w:t>
      </w:r>
      <w:r>
        <w:rPr>
          <w:sz w:val="22"/>
        </w:rPr>
        <w:t>place,</w:t>
      </w:r>
      <w:r>
        <w:rPr>
          <w:spacing w:val="-4"/>
          <w:sz w:val="22"/>
        </w:rPr>
        <w:t> </w:t>
      </w:r>
      <w:r>
        <w:rPr>
          <w:sz w:val="22"/>
        </w:rPr>
        <w:t>including</w:t>
      </w:r>
      <w:r>
        <w:rPr>
          <w:spacing w:val="-5"/>
          <w:sz w:val="22"/>
        </w:rPr>
        <w:t> </w:t>
      </w:r>
      <w:r>
        <w:rPr>
          <w:sz w:val="22"/>
        </w:rPr>
        <w:t>antivirus</w:t>
      </w:r>
      <w:r>
        <w:rPr>
          <w:spacing w:val="-4"/>
          <w:sz w:val="22"/>
        </w:rPr>
        <w:t> </w:t>
      </w:r>
      <w:r>
        <w:rPr>
          <w:sz w:val="22"/>
        </w:rPr>
        <w:t>software,</w:t>
      </w:r>
      <w:r>
        <w:rPr>
          <w:spacing w:val="-6"/>
          <w:sz w:val="22"/>
        </w:rPr>
        <w:t> </w:t>
      </w:r>
      <w:r>
        <w:rPr>
          <w:sz w:val="22"/>
        </w:rPr>
        <w:t>encryption, and user access controls, and ensure they align with best practices.</w:t>
      </w:r>
    </w:p>
    <w:p>
      <w:pPr>
        <w:pStyle w:val="BodyText"/>
        <w:spacing w:before="267"/>
        <w:ind w:left="552"/>
      </w:pPr>
      <w:r>
        <w:rPr/>
        <w:t>Assessment</w:t>
      </w:r>
      <w:r>
        <w:rPr>
          <w:spacing w:val="-4"/>
        </w:rPr>
        <w:t> </w:t>
      </w:r>
      <w:r>
        <w:rPr/>
        <w:t>Simulations</w:t>
      </w:r>
      <w:r>
        <w:rPr>
          <w:spacing w:val="-2"/>
        </w:rPr>
        <w:t> </w:t>
      </w:r>
      <w:r>
        <w:rPr/>
        <w:t>must</w:t>
      </w:r>
      <w:r>
        <w:rPr>
          <w:spacing w:val="1"/>
        </w:rPr>
        <w:t> </w:t>
      </w:r>
      <w:r>
        <w:rPr/>
        <w:t>be</w:t>
      </w:r>
      <w:r>
        <w:rPr>
          <w:spacing w:val="-1"/>
        </w:rPr>
        <w:t> </w:t>
      </w:r>
      <w:r>
        <w:rPr/>
        <w:t>performed</w:t>
      </w:r>
      <w:r>
        <w:rPr>
          <w:spacing w:val="-2"/>
        </w:rPr>
        <w:t> </w:t>
      </w:r>
      <w:r>
        <w:rPr/>
        <w:t>to</w:t>
      </w:r>
      <w:r>
        <w:rPr>
          <w:spacing w:val="-1"/>
        </w:rPr>
        <w:t> </w:t>
      </w:r>
      <w:r>
        <w:rPr/>
        <w:t>various types</w:t>
      </w:r>
      <w:r>
        <w:rPr>
          <w:spacing w:val="-1"/>
        </w:rPr>
        <w:t> </w:t>
      </w:r>
      <w:r>
        <w:rPr/>
        <w:t>of</w:t>
      </w:r>
      <w:r>
        <w:rPr>
          <w:spacing w:val="-2"/>
        </w:rPr>
        <w:t> </w:t>
      </w:r>
      <w:r>
        <w:rPr/>
        <w:t>cyber</w:t>
      </w:r>
      <w:r>
        <w:rPr>
          <w:spacing w:val="-1"/>
        </w:rPr>
        <w:t> </w:t>
      </w:r>
      <w:r>
        <w:rPr/>
        <w:t>threats</w:t>
      </w:r>
      <w:r>
        <w:rPr>
          <w:spacing w:val="-2"/>
        </w:rPr>
        <w:t> </w:t>
      </w:r>
      <w:r>
        <w:rPr/>
        <w:t>to</w:t>
      </w:r>
      <w:r>
        <w:rPr>
          <w:spacing w:val="-1"/>
        </w:rPr>
        <w:t> </w:t>
      </w:r>
      <w:r>
        <w:rPr/>
        <w:t>evaluate</w:t>
      </w:r>
      <w:r>
        <w:rPr>
          <w:spacing w:val="-1"/>
        </w:rPr>
        <w:t> </w:t>
      </w:r>
      <w:r>
        <w:rPr/>
        <w:t>the</w:t>
      </w:r>
      <w:r>
        <w:rPr>
          <w:spacing w:val="-1"/>
        </w:rPr>
        <w:t> </w:t>
      </w:r>
      <w:r>
        <w:rPr>
          <w:spacing w:val="-2"/>
        </w:rPr>
        <w:t>organization’s</w:t>
      </w:r>
    </w:p>
    <w:p>
      <w:pPr>
        <w:pStyle w:val="BodyText"/>
        <w:spacing w:before="1"/>
        <w:ind w:left="552"/>
      </w:pPr>
      <w:r>
        <w:rPr>
          <w:spacing w:val="-2"/>
        </w:rPr>
        <w:t>defenses:</w:t>
      </w:r>
    </w:p>
    <w:p>
      <w:pPr>
        <w:pStyle w:val="ListParagraph"/>
        <w:numPr>
          <w:ilvl w:val="1"/>
          <w:numId w:val="12"/>
        </w:numPr>
        <w:tabs>
          <w:tab w:pos="1273" w:val="left" w:leader="none"/>
        </w:tabs>
        <w:spacing w:line="240" w:lineRule="auto" w:before="120" w:after="0"/>
        <w:ind w:left="1273" w:right="993" w:hanging="360"/>
        <w:jc w:val="both"/>
        <w:rPr>
          <w:rFonts w:ascii="Wingdings" w:hAnsi="Wingdings"/>
          <w:sz w:val="22"/>
        </w:rPr>
      </w:pPr>
      <w:r>
        <w:rPr>
          <w:b/>
          <w:sz w:val="22"/>
        </w:rPr>
        <w:t>Malware and Ransomware Defense Assessment: </w:t>
      </w:r>
      <w:r>
        <w:rPr>
          <w:sz w:val="22"/>
        </w:rPr>
        <w:t>Assessment of the current defenses against malware and ransomware attacks must be performed, simulating real-world scenarios to evaluate the effectiveness of the organization’s defenses and response mechanisms.</w:t>
      </w:r>
    </w:p>
    <w:p>
      <w:pPr>
        <w:pStyle w:val="BodyText"/>
        <w:spacing w:before="121"/>
        <w:ind w:left="552" w:right="993"/>
        <w:jc w:val="both"/>
      </w:pPr>
      <w:r>
        <w:rPr/>
        <w:t>Phishing attacks simulation which are mandatory and must be performed to evaluate the vulnerability of users to social engineering techniques:</w:t>
      </w:r>
    </w:p>
    <w:p>
      <w:pPr>
        <w:spacing w:after="0"/>
        <w:jc w:val="both"/>
        <w:sectPr>
          <w:pgSz w:w="11910" w:h="16840"/>
          <w:pgMar w:header="0" w:footer="934" w:top="1080" w:bottom="1120" w:left="580" w:right="140"/>
        </w:sectPr>
      </w:pPr>
    </w:p>
    <w:p>
      <w:pPr>
        <w:pStyle w:val="BodyText"/>
        <w:spacing w:before="33"/>
        <w:ind w:left="552" w:right="991"/>
        <w:jc w:val="both"/>
      </w:pPr>
      <w:r>
        <w:rPr>
          <w:b/>
        </w:rPr>
        <w:t>Phishing Attack Simulation: </w:t>
      </w:r>
      <w:r>
        <w:rPr/>
        <w:t>A phishing attack simulation will be conducted, targeting 20 sample users. The objective</w:t>
      </w:r>
      <w:r>
        <w:rPr>
          <w:spacing w:val="-6"/>
        </w:rPr>
        <w:t> </w:t>
      </w:r>
      <w:r>
        <w:rPr/>
        <w:t>is</w:t>
      </w:r>
      <w:r>
        <w:rPr>
          <w:spacing w:val="-7"/>
        </w:rPr>
        <w:t> </w:t>
      </w:r>
      <w:r>
        <w:rPr/>
        <w:t>to</w:t>
      </w:r>
      <w:r>
        <w:rPr>
          <w:spacing w:val="-7"/>
        </w:rPr>
        <w:t> </w:t>
      </w:r>
      <w:r>
        <w:rPr/>
        <w:t>measure</w:t>
      </w:r>
      <w:r>
        <w:rPr>
          <w:spacing w:val="-4"/>
        </w:rPr>
        <w:t> </w:t>
      </w:r>
      <w:r>
        <w:rPr/>
        <w:t>user</w:t>
      </w:r>
      <w:r>
        <w:rPr>
          <w:spacing w:val="-4"/>
        </w:rPr>
        <w:t> </w:t>
      </w:r>
      <w:r>
        <w:rPr/>
        <w:t>awareness,</w:t>
      </w:r>
      <w:r>
        <w:rPr>
          <w:spacing w:val="-6"/>
        </w:rPr>
        <w:t> </w:t>
      </w:r>
      <w:r>
        <w:rPr/>
        <w:t>detectability</w:t>
      </w:r>
      <w:r>
        <w:rPr>
          <w:spacing w:val="-6"/>
        </w:rPr>
        <w:t> </w:t>
      </w:r>
      <w:r>
        <w:rPr/>
        <w:t>of</w:t>
      </w:r>
      <w:r>
        <w:rPr>
          <w:spacing w:val="-4"/>
        </w:rPr>
        <w:t> </w:t>
      </w:r>
      <w:r>
        <w:rPr/>
        <w:t>phishing</w:t>
      </w:r>
      <w:r>
        <w:rPr>
          <w:spacing w:val="-5"/>
        </w:rPr>
        <w:t> </w:t>
      </w:r>
      <w:r>
        <w:rPr/>
        <w:t>attempts,</w:t>
      </w:r>
      <w:r>
        <w:rPr>
          <w:spacing w:val="-6"/>
        </w:rPr>
        <w:t> </w:t>
      </w:r>
      <w:r>
        <w:rPr/>
        <w:t>and</w:t>
      </w:r>
      <w:r>
        <w:rPr>
          <w:spacing w:val="-5"/>
        </w:rPr>
        <w:t> </w:t>
      </w:r>
      <w:r>
        <w:rPr/>
        <w:t>overall</w:t>
      </w:r>
      <w:r>
        <w:rPr>
          <w:spacing w:val="-7"/>
        </w:rPr>
        <w:t> </w:t>
      </w:r>
      <w:r>
        <w:rPr/>
        <w:t>resilience</w:t>
      </w:r>
      <w:r>
        <w:rPr>
          <w:spacing w:val="-6"/>
        </w:rPr>
        <w:t> </w:t>
      </w:r>
      <w:r>
        <w:rPr/>
        <w:t>to</w:t>
      </w:r>
      <w:r>
        <w:rPr>
          <w:spacing w:val="-5"/>
        </w:rPr>
        <w:t> </w:t>
      </w:r>
      <w:r>
        <w:rPr/>
        <w:t>phishing </w:t>
      </w:r>
      <w:r>
        <w:rPr>
          <w:spacing w:val="-2"/>
        </w:rPr>
        <w:t>attacks.</w:t>
      </w:r>
    </w:p>
    <w:p>
      <w:pPr>
        <w:pStyle w:val="Heading3"/>
        <w:spacing w:before="122"/>
        <w:ind w:right="994"/>
      </w:pPr>
      <w:r>
        <w:rPr/>
        <w:t>The awarded contractors must mandatory provide interim and final reports detailing the findings, which will include:</w:t>
      </w:r>
    </w:p>
    <w:p>
      <w:pPr>
        <w:pStyle w:val="ListParagraph"/>
        <w:numPr>
          <w:ilvl w:val="1"/>
          <w:numId w:val="12"/>
        </w:numPr>
        <w:tabs>
          <w:tab w:pos="1273" w:val="left" w:leader="none"/>
        </w:tabs>
        <w:spacing w:line="240" w:lineRule="auto" w:before="119" w:after="0"/>
        <w:ind w:left="1273" w:right="988" w:hanging="360"/>
        <w:jc w:val="both"/>
        <w:rPr>
          <w:rFonts w:ascii="Wingdings" w:hAnsi="Wingdings"/>
          <w:sz w:val="24"/>
        </w:rPr>
      </w:pPr>
      <w:r>
        <w:rPr>
          <w:b/>
          <w:sz w:val="22"/>
        </w:rPr>
        <w:t>Vulnerabilities: </w:t>
      </w:r>
      <w:r>
        <w:rPr>
          <w:sz w:val="22"/>
        </w:rPr>
        <w:t>A list of all identified vulnerabilities, categorized by severity (low, medium, high, </w:t>
      </w:r>
      <w:r>
        <w:rPr>
          <w:spacing w:val="-2"/>
          <w:sz w:val="22"/>
        </w:rPr>
        <w:t>critical).</w:t>
      </w:r>
    </w:p>
    <w:p>
      <w:pPr>
        <w:pStyle w:val="ListParagraph"/>
        <w:numPr>
          <w:ilvl w:val="1"/>
          <w:numId w:val="12"/>
        </w:numPr>
        <w:tabs>
          <w:tab w:pos="1272" w:val="left" w:leader="none"/>
        </w:tabs>
        <w:spacing w:line="240" w:lineRule="auto" w:before="121" w:after="0"/>
        <w:ind w:left="1272" w:right="0" w:hanging="359"/>
        <w:jc w:val="both"/>
        <w:rPr>
          <w:rFonts w:ascii="Wingdings" w:hAnsi="Wingdings"/>
          <w:sz w:val="24"/>
        </w:rPr>
      </w:pPr>
      <w:r>
        <w:rPr>
          <w:b/>
          <w:sz w:val="22"/>
        </w:rPr>
        <w:t>Exploits:</w:t>
      </w:r>
      <w:r>
        <w:rPr>
          <w:b/>
          <w:spacing w:val="-6"/>
          <w:sz w:val="22"/>
        </w:rPr>
        <w:t> </w:t>
      </w:r>
      <w:r>
        <w:rPr>
          <w:sz w:val="22"/>
        </w:rPr>
        <w:t>A</w:t>
      </w:r>
      <w:r>
        <w:rPr>
          <w:spacing w:val="-7"/>
          <w:sz w:val="22"/>
        </w:rPr>
        <w:t> </w:t>
      </w:r>
      <w:r>
        <w:rPr>
          <w:sz w:val="22"/>
        </w:rPr>
        <w:t>description</w:t>
      </w:r>
      <w:r>
        <w:rPr>
          <w:spacing w:val="-7"/>
          <w:sz w:val="22"/>
        </w:rPr>
        <w:t> </w:t>
      </w:r>
      <w:r>
        <w:rPr>
          <w:sz w:val="22"/>
        </w:rPr>
        <w:t>of</w:t>
      </w:r>
      <w:r>
        <w:rPr>
          <w:spacing w:val="-5"/>
          <w:sz w:val="22"/>
        </w:rPr>
        <w:t> </w:t>
      </w:r>
      <w:r>
        <w:rPr>
          <w:sz w:val="22"/>
        </w:rPr>
        <w:t>the</w:t>
      </w:r>
      <w:r>
        <w:rPr>
          <w:spacing w:val="-4"/>
          <w:sz w:val="22"/>
        </w:rPr>
        <w:t> </w:t>
      </w:r>
      <w:r>
        <w:rPr>
          <w:sz w:val="22"/>
        </w:rPr>
        <w:t>successful</w:t>
      </w:r>
      <w:r>
        <w:rPr>
          <w:spacing w:val="-4"/>
          <w:sz w:val="22"/>
        </w:rPr>
        <w:t> </w:t>
      </w:r>
      <w:r>
        <w:rPr>
          <w:sz w:val="22"/>
        </w:rPr>
        <w:t>exploits,</w:t>
      </w:r>
      <w:r>
        <w:rPr>
          <w:spacing w:val="-4"/>
          <w:sz w:val="22"/>
        </w:rPr>
        <w:t> </w:t>
      </w:r>
      <w:r>
        <w:rPr>
          <w:sz w:val="22"/>
        </w:rPr>
        <w:t>along</w:t>
      </w:r>
      <w:r>
        <w:rPr>
          <w:spacing w:val="-5"/>
          <w:sz w:val="22"/>
        </w:rPr>
        <w:t> </w:t>
      </w:r>
      <w:r>
        <w:rPr>
          <w:sz w:val="22"/>
        </w:rPr>
        <w:t>with</w:t>
      </w:r>
      <w:r>
        <w:rPr>
          <w:spacing w:val="-5"/>
          <w:sz w:val="22"/>
        </w:rPr>
        <w:t> </w:t>
      </w:r>
      <w:r>
        <w:rPr>
          <w:sz w:val="22"/>
        </w:rPr>
        <w:t>their</w:t>
      </w:r>
      <w:r>
        <w:rPr>
          <w:spacing w:val="-6"/>
          <w:sz w:val="22"/>
        </w:rPr>
        <w:t> </w:t>
      </w:r>
      <w:r>
        <w:rPr>
          <w:sz w:val="22"/>
        </w:rPr>
        <w:t>impact</w:t>
      </w:r>
      <w:r>
        <w:rPr>
          <w:spacing w:val="-6"/>
          <w:sz w:val="22"/>
        </w:rPr>
        <w:t> </w:t>
      </w:r>
      <w:r>
        <w:rPr>
          <w:sz w:val="22"/>
        </w:rPr>
        <w:t>on</w:t>
      </w:r>
      <w:r>
        <w:rPr>
          <w:spacing w:val="-5"/>
          <w:sz w:val="22"/>
        </w:rPr>
        <w:t> </w:t>
      </w:r>
      <w:r>
        <w:rPr>
          <w:sz w:val="22"/>
        </w:rPr>
        <w:t>the</w:t>
      </w:r>
      <w:r>
        <w:rPr>
          <w:spacing w:val="-5"/>
          <w:sz w:val="22"/>
        </w:rPr>
        <w:t> </w:t>
      </w:r>
      <w:r>
        <w:rPr>
          <w:spacing w:val="-2"/>
          <w:sz w:val="22"/>
        </w:rPr>
        <w:t>system.</w:t>
      </w:r>
    </w:p>
    <w:p>
      <w:pPr>
        <w:pStyle w:val="ListParagraph"/>
        <w:numPr>
          <w:ilvl w:val="1"/>
          <w:numId w:val="12"/>
        </w:numPr>
        <w:tabs>
          <w:tab w:pos="1273" w:val="left" w:leader="none"/>
        </w:tabs>
        <w:spacing w:line="240" w:lineRule="auto" w:before="119" w:after="0"/>
        <w:ind w:left="1273" w:right="990" w:hanging="360"/>
        <w:jc w:val="both"/>
        <w:rPr>
          <w:rFonts w:ascii="Wingdings" w:hAnsi="Wingdings"/>
          <w:sz w:val="24"/>
        </w:rPr>
      </w:pPr>
      <w:r>
        <w:rPr>
          <w:b/>
          <w:sz w:val="22"/>
        </w:rPr>
        <w:t>Evidence: </w:t>
      </w:r>
      <w:r>
        <w:rPr>
          <w:sz w:val="22"/>
        </w:rPr>
        <w:t>Supporting evidence for each vulnerability and exploit discovered, such as screenshots, logs, or code snippets.</w:t>
      </w:r>
    </w:p>
    <w:p>
      <w:pPr>
        <w:pStyle w:val="ListParagraph"/>
        <w:numPr>
          <w:ilvl w:val="1"/>
          <w:numId w:val="12"/>
        </w:numPr>
        <w:tabs>
          <w:tab w:pos="1273" w:val="left" w:leader="none"/>
        </w:tabs>
        <w:spacing w:line="240" w:lineRule="auto" w:before="121" w:after="0"/>
        <w:ind w:left="1273" w:right="992" w:hanging="360"/>
        <w:jc w:val="both"/>
        <w:rPr>
          <w:rFonts w:ascii="Wingdings" w:hAnsi="Wingdings"/>
          <w:sz w:val="24"/>
        </w:rPr>
      </w:pPr>
      <w:r>
        <w:rPr>
          <w:b/>
          <w:sz w:val="22"/>
        </w:rPr>
        <w:t>Remediation Steps: </w:t>
      </w:r>
      <w:r>
        <w:rPr>
          <w:sz w:val="22"/>
        </w:rPr>
        <w:t>Detailed remediation steps for each identified vulnerability, providing clear guidance for resolution.</w:t>
      </w:r>
    </w:p>
    <w:p>
      <w:pPr>
        <w:pStyle w:val="ListParagraph"/>
        <w:numPr>
          <w:ilvl w:val="1"/>
          <w:numId w:val="12"/>
        </w:numPr>
        <w:tabs>
          <w:tab w:pos="1273" w:val="left" w:leader="none"/>
        </w:tabs>
        <w:spacing w:line="240" w:lineRule="auto" w:before="119" w:after="0"/>
        <w:ind w:left="1273" w:right="994" w:hanging="360"/>
        <w:jc w:val="both"/>
        <w:rPr>
          <w:rFonts w:ascii="Wingdings" w:hAnsi="Wingdings"/>
          <w:sz w:val="24"/>
        </w:rPr>
      </w:pPr>
      <w:r>
        <w:rPr>
          <w:b/>
          <w:sz w:val="22"/>
        </w:rPr>
        <w:t>Best Practices: </w:t>
      </w:r>
      <w:r>
        <w:rPr>
          <w:sz w:val="22"/>
        </w:rPr>
        <w:t>Recommended security best practices for the client to follow in order to prevent future vulnerabilities.</w:t>
      </w:r>
    </w:p>
    <w:p>
      <w:pPr>
        <w:pStyle w:val="ListParagraph"/>
        <w:numPr>
          <w:ilvl w:val="1"/>
          <w:numId w:val="12"/>
        </w:numPr>
        <w:tabs>
          <w:tab w:pos="1273" w:val="left" w:leader="none"/>
        </w:tabs>
        <w:spacing w:line="240" w:lineRule="auto" w:before="122" w:after="0"/>
        <w:ind w:left="1273" w:right="988" w:hanging="360"/>
        <w:jc w:val="both"/>
        <w:rPr>
          <w:rFonts w:ascii="Wingdings" w:hAnsi="Wingdings"/>
          <w:sz w:val="24"/>
        </w:rPr>
      </w:pPr>
      <w:r>
        <w:rPr>
          <w:b/>
          <w:sz w:val="22"/>
        </w:rPr>
        <w:t>Technical</w:t>
      </w:r>
      <w:r>
        <w:rPr>
          <w:b/>
          <w:spacing w:val="-13"/>
          <w:sz w:val="22"/>
        </w:rPr>
        <w:t> </w:t>
      </w:r>
      <w:r>
        <w:rPr>
          <w:b/>
          <w:sz w:val="22"/>
        </w:rPr>
        <w:t>Walkthrough:</w:t>
      </w:r>
      <w:r>
        <w:rPr>
          <w:b/>
          <w:spacing w:val="-12"/>
          <w:sz w:val="22"/>
        </w:rPr>
        <w:t> </w:t>
      </w:r>
      <w:r>
        <w:rPr>
          <w:sz w:val="22"/>
        </w:rPr>
        <w:t>in-depth</w:t>
      </w:r>
      <w:r>
        <w:rPr>
          <w:spacing w:val="-13"/>
          <w:sz w:val="22"/>
        </w:rPr>
        <w:t> </w:t>
      </w:r>
      <w:r>
        <w:rPr>
          <w:sz w:val="22"/>
        </w:rPr>
        <w:t>session</w:t>
      </w:r>
      <w:r>
        <w:rPr>
          <w:spacing w:val="-12"/>
          <w:sz w:val="22"/>
        </w:rPr>
        <w:t> </w:t>
      </w:r>
      <w:r>
        <w:rPr>
          <w:sz w:val="22"/>
        </w:rPr>
        <w:t>with</w:t>
      </w:r>
      <w:r>
        <w:rPr>
          <w:spacing w:val="-13"/>
          <w:sz w:val="22"/>
        </w:rPr>
        <w:t> </w:t>
      </w:r>
      <w:r>
        <w:rPr>
          <w:sz w:val="22"/>
        </w:rPr>
        <w:t>IT</w:t>
      </w:r>
      <w:r>
        <w:rPr>
          <w:spacing w:val="-12"/>
          <w:sz w:val="22"/>
        </w:rPr>
        <w:t> </w:t>
      </w:r>
      <w:r>
        <w:rPr>
          <w:sz w:val="22"/>
        </w:rPr>
        <w:t>and</w:t>
      </w:r>
      <w:r>
        <w:rPr>
          <w:spacing w:val="-13"/>
          <w:sz w:val="22"/>
        </w:rPr>
        <w:t> </w:t>
      </w:r>
      <w:r>
        <w:rPr>
          <w:sz w:val="22"/>
        </w:rPr>
        <w:t>Security</w:t>
      </w:r>
      <w:r>
        <w:rPr>
          <w:spacing w:val="-12"/>
          <w:sz w:val="22"/>
        </w:rPr>
        <w:t> </w:t>
      </w:r>
      <w:r>
        <w:rPr>
          <w:sz w:val="22"/>
        </w:rPr>
        <w:t>staff</w:t>
      </w:r>
      <w:r>
        <w:rPr>
          <w:spacing w:val="-12"/>
          <w:sz w:val="22"/>
        </w:rPr>
        <w:t> </w:t>
      </w:r>
      <w:r>
        <w:rPr>
          <w:sz w:val="22"/>
        </w:rPr>
        <w:t>to</w:t>
      </w:r>
      <w:r>
        <w:rPr>
          <w:spacing w:val="-13"/>
          <w:sz w:val="22"/>
        </w:rPr>
        <w:t> </w:t>
      </w:r>
      <w:r>
        <w:rPr>
          <w:sz w:val="22"/>
        </w:rPr>
        <w:t>explain</w:t>
      </w:r>
      <w:r>
        <w:rPr>
          <w:spacing w:val="-12"/>
          <w:sz w:val="22"/>
        </w:rPr>
        <w:t> </w:t>
      </w:r>
      <w:r>
        <w:rPr>
          <w:sz w:val="22"/>
        </w:rPr>
        <w:t>key</w:t>
      </w:r>
      <w:r>
        <w:rPr>
          <w:spacing w:val="-13"/>
          <w:sz w:val="22"/>
        </w:rPr>
        <w:t> </w:t>
      </w:r>
      <w:r>
        <w:rPr>
          <w:sz w:val="22"/>
        </w:rPr>
        <w:t>vulnerabilities,</w:t>
      </w:r>
      <w:r>
        <w:rPr>
          <w:spacing w:val="-12"/>
          <w:sz w:val="22"/>
        </w:rPr>
        <w:t> </w:t>
      </w:r>
      <w:r>
        <w:rPr>
          <w:sz w:val="22"/>
        </w:rPr>
        <w:t>their risks, and recommended remediation steps. This walkthrough will allow technical staff to fully understand the findings and take informed action on resolving issues.</w:t>
      </w:r>
    </w:p>
    <w:p>
      <w:pPr>
        <w:pStyle w:val="ListParagraph"/>
        <w:numPr>
          <w:ilvl w:val="1"/>
          <w:numId w:val="12"/>
        </w:numPr>
        <w:tabs>
          <w:tab w:pos="1273" w:val="left" w:leader="none"/>
        </w:tabs>
        <w:spacing w:line="240" w:lineRule="auto" w:before="120" w:after="0"/>
        <w:ind w:left="1273" w:right="990" w:hanging="360"/>
        <w:jc w:val="both"/>
        <w:rPr>
          <w:rFonts w:ascii="Wingdings" w:hAnsi="Wingdings"/>
          <w:sz w:val="24"/>
        </w:rPr>
      </w:pPr>
      <w:r>
        <w:rPr>
          <w:b/>
          <w:sz w:val="22"/>
        </w:rPr>
        <w:t>Executive Summary: </w:t>
      </w:r>
      <w:r>
        <w:rPr>
          <w:sz w:val="22"/>
        </w:rPr>
        <w:t>A high-level report for senior management will summarize critical findings, potential impacts, and recommended actions, providing a clear overview for decision-makers to prioritize security improvements.</w:t>
      </w:r>
    </w:p>
    <w:p>
      <w:pPr>
        <w:spacing w:after="0" w:line="240" w:lineRule="auto"/>
        <w:jc w:val="both"/>
        <w:rPr>
          <w:rFonts w:ascii="Wingdings" w:hAnsi="Wingdings"/>
          <w:sz w:val="24"/>
        </w:rPr>
        <w:sectPr>
          <w:pgSz w:w="11910" w:h="16840"/>
          <w:pgMar w:header="0" w:footer="934" w:top="1080" w:bottom="1120" w:left="580" w:right="140"/>
        </w:sectPr>
      </w:pPr>
    </w:p>
    <w:p>
      <w:pPr>
        <w:pStyle w:val="Heading2"/>
        <w:spacing w:line="276" w:lineRule="auto"/>
        <w:ind w:right="988"/>
      </w:pPr>
      <w:r>
        <w:rPr/>
        <mc:AlternateContent>
          <mc:Choice Requires="wps">
            <w:drawing>
              <wp:anchor distT="0" distB="0" distL="0" distR="0" allowOverlap="1" layoutInCell="1" locked="0" behindDoc="1" simplePos="0" relativeHeight="487596544">
                <wp:simplePos x="0" y="0"/>
                <wp:positionH relativeFrom="page">
                  <wp:posOffset>701040</wp:posOffset>
                </wp:positionH>
                <wp:positionV relativeFrom="paragraph">
                  <wp:posOffset>427481</wp:posOffset>
                </wp:positionV>
                <wp:extent cx="6158230" cy="18415"/>
                <wp:effectExtent l="0" t="0" r="0" b="0"/>
                <wp:wrapTopAndBottom/>
                <wp:docPr id="24" name="Graphic 24"/>
                <wp:cNvGraphicFramePr>
                  <a:graphicFrameLocks/>
                </wp:cNvGraphicFramePr>
                <a:graphic>
                  <a:graphicData uri="http://schemas.microsoft.com/office/word/2010/wordprocessingShape">
                    <wps:wsp>
                      <wps:cNvPr id="24" name="Graphic 24"/>
                      <wps:cNvSpPr/>
                      <wps:spPr>
                        <a:xfrm>
                          <a:off x="0" y="0"/>
                          <a:ext cx="6158230" cy="18415"/>
                        </a:xfrm>
                        <a:custGeom>
                          <a:avLst/>
                          <a:gdLst/>
                          <a:ahLst/>
                          <a:cxnLst/>
                          <a:rect l="l" t="t" r="r" b="b"/>
                          <a:pathLst>
                            <a:path w="6158230" h="18415">
                              <a:moveTo>
                                <a:pt x="6158230" y="0"/>
                              </a:moveTo>
                              <a:lnTo>
                                <a:pt x="0" y="0"/>
                              </a:lnTo>
                              <a:lnTo>
                                <a:pt x="0" y="18288"/>
                              </a:lnTo>
                              <a:lnTo>
                                <a:pt x="6158230" y="18288"/>
                              </a:lnTo>
                              <a:lnTo>
                                <a:pt x="6158230" y="0"/>
                              </a:lnTo>
                              <a:close/>
                            </a:path>
                          </a:pathLst>
                        </a:custGeom>
                        <a:solidFill>
                          <a:srgbClr val="2E5395"/>
                        </a:solidFill>
                      </wps:spPr>
                      <wps:bodyPr wrap="square" lIns="0" tIns="0" rIns="0" bIns="0" rtlCol="0">
                        <a:prstTxWarp prst="textNoShape">
                          <a:avLst/>
                        </a:prstTxWarp>
                        <a:noAutofit/>
                      </wps:bodyPr>
                    </wps:wsp>
                  </a:graphicData>
                </a:graphic>
              </wp:anchor>
            </w:drawing>
          </mc:Choice>
          <mc:Fallback>
            <w:pict>
              <v:rect style="position:absolute;margin-left:55.200001pt;margin-top:33.660pt;width:484.9pt;height:1.44pt;mso-position-horizontal-relative:page;mso-position-vertical-relative:paragraph;z-index:-15719936;mso-wrap-distance-left:0;mso-wrap-distance-right:0" id="docshape22" filled="true" fillcolor="#2e5395" stroked="false">
                <v:fill type="solid"/>
                <w10:wrap type="topAndBottom"/>
              </v:rect>
            </w:pict>
          </mc:Fallback>
        </mc:AlternateContent>
      </w:r>
      <w:bookmarkStart w:name="_bookmark15" w:id="16"/>
      <w:bookmarkEnd w:id="16"/>
      <w:r>
        <w:rPr>
          <w:b w:val="0"/>
        </w:rPr>
      </w:r>
      <w:r>
        <w:rPr/>
        <w:t>ANNEX</w:t>
      </w:r>
      <w:r>
        <w:rPr>
          <w:spacing w:val="-5"/>
        </w:rPr>
        <w:t> </w:t>
      </w:r>
      <w:r>
        <w:rPr/>
        <w:t>B:</w:t>
      </w:r>
      <w:r>
        <w:rPr>
          <w:spacing w:val="-7"/>
        </w:rPr>
        <w:t> </w:t>
      </w:r>
      <w:r>
        <w:rPr/>
        <w:t>DESCRIPTION</w:t>
      </w:r>
      <w:r>
        <w:rPr>
          <w:spacing w:val="-4"/>
        </w:rPr>
        <w:t> </w:t>
      </w:r>
      <w:r>
        <w:rPr/>
        <w:t>OF</w:t>
      </w:r>
      <w:r>
        <w:rPr>
          <w:spacing w:val="-4"/>
        </w:rPr>
        <w:t> </w:t>
      </w:r>
      <w:r>
        <w:rPr/>
        <w:t>THE</w:t>
      </w:r>
      <w:r>
        <w:rPr>
          <w:spacing w:val="-6"/>
        </w:rPr>
        <w:t> </w:t>
      </w:r>
      <w:r>
        <w:rPr/>
        <w:t>APPROACH,</w:t>
      </w:r>
      <w:r>
        <w:rPr>
          <w:spacing w:val="-6"/>
        </w:rPr>
        <w:t> </w:t>
      </w:r>
      <w:r>
        <w:rPr/>
        <w:t>METHODOLOGY</w:t>
      </w:r>
      <w:r>
        <w:rPr>
          <w:spacing w:val="-6"/>
        </w:rPr>
        <w:t> </w:t>
      </w:r>
      <w:r>
        <w:rPr/>
        <w:t>AND</w:t>
      </w:r>
      <w:r>
        <w:rPr>
          <w:spacing w:val="-3"/>
        </w:rPr>
        <w:t> </w:t>
      </w:r>
      <w:r>
        <w:rPr/>
        <w:t>TESTING</w:t>
      </w:r>
      <w:r>
        <w:rPr>
          <w:spacing w:val="-4"/>
        </w:rPr>
        <w:t> </w:t>
      </w:r>
      <w:r>
        <w:rPr/>
        <w:t>PLAN</w:t>
      </w:r>
      <w:r>
        <w:rPr>
          <w:spacing w:val="-4"/>
        </w:rPr>
        <w:t> </w:t>
      </w:r>
      <w:r>
        <w:rPr/>
        <w:t>AND</w:t>
      </w:r>
      <w:r>
        <w:rPr>
          <w:spacing w:val="-4"/>
        </w:rPr>
        <w:t> </w:t>
      </w:r>
      <w:r>
        <w:rPr/>
        <w:t>SCHEDULE</w:t>
      </w:r>
      <w:r>
        <w:rPr>
          <w:spacing w:val="-3"/>
        </w:rPr>
        <w:t> </w:t>
      </w:r>
      <w:r>
        <w:rPr/>
        <w:t>FOR PERFORMING THE ASSIGNMENT</w:t>
      </w:r>
    </w:p>
    <w:p>
      <w:pPr>
        <w:pStyle w:val="BodyText"/>
        <w:spacing w:before="241"/>
        <w:ind w:left="552" w:right="988"/>
      </w:pPr>
      <w:r>
        <w:rPr/>
        <w:t>The Candidate must present the Approach, Methodology and Testing plan and schedule for Performing the Assignment using the following:</w:t>
      </w:r>
    </w:p>
    <w:p>
      <w:pPr>
        <w:pStyle w:val="ListParagraph"/>
        <w:numPr>
          <w:ilvl w:val="0"/>
          <w:numId w:val="13"/>
        </w:numPr>
        <w:tabs>
          <w:tab w:pos="1631" w:val="left" w:leader="none"/>
        </w:tabs>
        <w:spacing w:line="240" w:lineRule="auto" w:before="260" w:after="0"/>
        <w:ind w:left="1631" w:right="0" w:hanging="358"/>
        <w:jc w:val="left"/>
        <w:rPr>
          <w:sz w:val="22"/>
        </w:rPr>
      </w:pPr>
      <w:r>
        <w:rPr>
          <w:spacing w:val="-2"/>
          <w:sz w:val="22"/>
        </w:rPr>
        <w:t>Technical</w:t>
      </w:r>
      <w:r>
        <w:rPr>
          <w:spacing w:val="1"/>
          <w:sz w:val="22"/>
        </w:rPr>
        <w:t> </w:t>
      </w:r>
      <w:r>
        <w:rPr>
          <w:spacing w:val="-2"/>
          <w:sz w:val="22"/>
        </w:rPr>
        <w:t>Approach</w:t>
      </w:r>
      <w:r>
        <w:rPr>
          <w:sz w:val="22"/>
        </w:rPr>
        <w:t> </w:t>
      </w:r>
      <w:r>
        <w:rPr>
          <w:spacing w:val="-2"/>
          <w:sz w:val="22"/>
        </w:rPr>
        <w:t>and</w:t>
      </w:r>
      <w:r>
        <w:rPr>
          <w:spacing w:val="-3"/>
          <w:sz w:val="22"/>
        </w:rPr>
        <w:t> </w:t>
      </w:r>
      <w:r>
        <w:rPr>
          <w:spacing w:val="-2"/>
          <w:sz w:val="22"/>
        </w:rPr>
        <w:t>methodology</w:t>
      </w:r>
    </w:p>
    <w:p>
      <w:pPr>
        <w:pStyle w:val="ListParagraph"/>
        <w:numPr>
          <w:ilvl w:val="0"/>
          <w:numId w:val="13"/>
        </w:numPr>
        <w:tabs>
          <w:tab w:pos="1631" w:val="left" w:leader="none"/>
        </w:tabs>
        <w:spacing w:line="240" w:lineRule="auto" w:before="0" w:after="0"/>
        <w:ind w:left="1631" w:right="0" w:hanging="358"/>
        <w:jc w:val="left"/>
        <w:rPr>
          <w:sz w:val="22"/>
        </w:rPr>
      </w:pPr>
      <w:r>
        <w:rPr>
          <w:sz w:val="22"/>
        </w:rPr>
        <w:t>Testing</w:t>
      </w:r>
      <w:r>
        <w:rPr>
          <w:spacing w:val="-11"/>
          <w:sz w:val="22"/>
        </w:rPr>
        <w:t> </w:t>
      </w:r>
      <w:r>
        <w:rPr>
          <w:sz w:val="22"/>
        </w:rPr>
        <w:t>plan</w:t>
      </w:r>
      <w:r>
        <w:rPr>
          <w:spacing w:val="-11"/>
          <w:sz w:val="22"/>
        </w:rPr>
        <w:t> </w:t>
      </w:r>
      <w:r>
        <w:rPr>
          <w:sz w:val="22"/>
        </w:rPr>
        <w:t>and</w:t>
      </w:r>
      <w:r>
        <w:rPr>
          <w:spacing w:val="-11"/>
          <w:sz w:val="22"/>
        </w:rPr>
        <w:t> </w:t>
      </w:r>
      <w:r>
        <w:rPr>
          <w:spacing w:val="-2"/>
          <w:sz w:val="22"/>
        </w:rPr>
        <w:t>schedule</w:t>
      </w:r>
    </w:p>
    <w:p>
      <w:pPr>
        <w:pStyle w:val="ListParagraph"/>
        <w:numPr>
          <w:ilvl w:val="0"/>
          <w:numId w:val="14"/>
        </w:numPr>
        <w:tabs>
          <w:tab w:pos="911" w:val="left" w:leader="none"/>
          <w:tab w:pos="913" w:val="left" w:leader="none"/>
        </w:tabs>
        <w:spacing w:line="240" w:lineRule="auto" w:before="267" w:after="0"/>
        <w:ind w:left="913" w:right="989" w:hanging="361"/>
        <w:jc w:val="both"/>
        <w:rPr>
          <w:i/>
          <w:sz w:val="22"/>
        </w:rPr>
      </w:pPr>
      <w:r>
        <w:rPr>
          <w:b/>
          <w:sz w:val="22"/>
        </w:rPr>
        <w:t>Technical</w:t>
      </w:r>
      <w:r>
        <w:rPr>
          <w:b/>
          <w:spacing w:val="-5"/>
          <w:sz w:val="22"/>
        </w:rPr>
        <w:t> </w:t>
      </w:r>
      <w:r>
        <w:rPr>
          <w:b/>
          <w:sz w:val="22"/>
        </w:rPr>
        <w:t>Approach</w:t>
      </w:r>
      <w:r>
        <w:rPr>
          <w:b/>
          <w:spacing w:val="-4"/>
          <w:sz w:val="22"/>
        </w:rPr>
        <w:t> </w:t>
      </w:r>
      <w:r>
        <w:rPr>
          <w:b/>
          <w:sz w:val="22"/>
        </w:rPr>
        <w:t>and</w:t>
      </w:r>
      <w:r>
        <w:rPr>
          <w:b/>
          <w:spacing w:val="-5"/>
          <w:sz w:val="22"/>
        </w:rPr>
        <w:t> </w:t>
      </w:r>
      <w:r>
        <w:rPr>
          <w:b/>
          <w:sz w:val="22"/>
        </w:rPr>
        <w:t>Methodology</w:t>
      </w:r>
      <w:r>
        <w:rPr>
          <w:sz w:val="22"/>
        </w:rPr>
        <w:t>.</w:t>
      </w:r>
      <w:r>
        <w:rPr>
          <w:spacing w:val="-4"/>
          <w:sz w:val="22"/>
        </w:rPr>
        <w:t> </w:t>
      </w:r>
      <w:r>
        <w:rPr>
          <w:i/>
          <w:color w:val="4F81BC"/>
          <w:sz w:val="22"/>
        </w:rPr>
        <w:t>In</w:t>
      </w:r>
      <w:r>
        <w:rPr>
          <w:i/>
          <w:color w:val="4F81BC"/>
          <w:spacing w:val="-5"/>
          <w:sz w:val="22"/>
        </w:rPr>
        <w:t> </w:t>
      </w:r>
      <w:r>
        <w:rPr>
          <w:i/>
          <w:color w:val="4F81BC"/>
          <w:sz w:val="22"/>
        </w:rPr>
        <w:t>this</w:t>
      </w:r>
      <w:r>
        <w:rPr>
          <w:i/>
          <w:color w:val="4F81BC"/>
          <w:spacing w:val="-6"/>
          <w:sz w:val="22"/>
        </w:rPr>
        <w:t> </w:t>
      </w:r>
      <w:r>
        <w:rPr>
          <w:i/>
          <w:color w:val="4F81BC"/>
          <w:sz w:val="22"/>
        </w:rPr>
        <w:t>section</w:t>
      </w:r>
      <w:r>
        <w:rPr>
          <w:i/>
          <w:color w:val="4F81BC"/>
          <w:spacing w:val="-6"/>
          <w:sz w:val="22"/>
        </w:rPr>
        <w:t> </w:t>
      </w:r>
      <w:r>
        <w:rPr>
          <w:i/>
          <w:color w:val="4F81BC"/>
          <w:sz w:val="22"/>
        </w:rPr>
        <w:t>the</w:t>
      </w:r>
      <w:r>
        <w:rPr>
          <w:i/>
          <w:color w:val="4F81BC"/>
          <w:spacing w:val="-3"/>
          <w:sz w:val="22"/>
        </w:rPr>
        <w:t> </w:t>
      </w:r>
      <w:r>
        <w:rPr>
          <w:i/>
          <w:color w:val="4F81BC"/>
          <w:sz w:val="22"/>
        </w:rPr>
        <w:t>candidate</w:t>
      </w:r>
      <w:r>
        <w:rPr>
          <w:i/>
          <w:color w:val="4F81BC"/>
          <w:spacing w:val="-5"/>
          <w:sz w:val="22"/>
        </w:rPr>
        <w:t> </w:t>
      </w:r>
      <w:r>
        <w:rPr>
          <w:i/>
          <w:color w:val="4F81BC"/>
          <w:sz w:val="22"/>
        </w:rPr>
        <w:t>must</w:t>
      </w:r>
      <w:r>
        <w:rPr>
          <w:i/>
          <w:color w:val="4F81BC"/>
          <w:spacing w:val="-3"/>
          <w:sz w:val="22"/>
        </w:rPr>
        <w:t> </w:t>
      </w:r>
      <w:r>
        <w:rPr>
          <w:i/>
          <w:color w:val="4F81BC"/>
          <w:sz w:val="22"/>
        </w:rPr>
        <w:t>explain</w:t>
      </w:r>
      <w:r>
        <w:rPr>
          <w:i/>
          <w:color w:val="4F81BC"/>
          <w:spacing w:val="-6"/>
          <w:sz w:val="22"/>
        </w:rPr>
        <w:t> </w:t>
      </w:r>
      <w:r>
        <w:rPr>
          <w:i/>
          <w:color w:val="4F81BC"/>
          <w:sz w:val="22"/>
        </w:rPr>
        <w:t>their</w:t>
      </w:r>
      <w:r>
        <w:rPr>
          <w:i/>
          <w:color w:val="4F81BC"/>
          <w:spacing w:val="-4"/>
          <w:sz w:val="22"/>
        </w:rPr>
        <w:t> </w:t>
      </w:r>
      <w:r>
        <w:rPr>
          <w:i/>
          <w:color w:val="4F81BC"/>
          <w:sz w:val="22"/>
        </w:rPr>
        <w:t>understanding</w:t>
      </w:r>
      <w:r>
        <w:rPr>
          <w:i/>
          <w:color w:val="4F81BC"/>
          <w:spacing w:val="-5"/>
          <w:sz w:val="22"/>
        </w:rPr>
        <w:t> </w:t>
      </w:r>
      <w:r>
        <w:rPr>
          <w:i/>
          <w:color w:val="4F81BC"/>
          <w:sz w:val="22"/>
        </w:rPr>
        <w:t>of the objectives of the assignment, approach to the services, methodology for carrying out the activities and obtaining the expected output, and the degree of details of such output. The problems being addressed,</w:t>
      </w:r>
      <w:r>
        <w:rPr>
          <w:i/>
          <w:color w:val="4F81BC"/>
          <w:spacing w:val="-13"/>
          <w:sz w:val="22"/>
        </w:rPr>
        <w:t> </w:t>
      </w:r>
      <w:r>
        <w:rPr>
          <w:i/>
          <w:color w:val="4F81BC"/>
          <w:sz w:val="22"/>
        </w:rPr>
        <w:t>and</w:t>
      </w:r>
      <w:r>
        <w:rPr>
          <w:i/>
          <w:color w:val="4F81BC"/>
          <w:spacing w:val="-12"/>
          <w:sz w:val="22"/>
        </w:rPr>
        <w:t> </w:t>
      </w:r>
      <w:r>
        <w:rPr>
          <w:i/>
          <w:color w:val="4F81BC"/>
          <w:sz w:val="22"/>
        </w:rPr>
        <w:t>their</w:t>
      </w:r>
      <w:r>
        <w:rPr>
          <w:i/>
          <w:color w:val="4F81BC"/>
          <w:spacing w:val="-13"/>
          <w:sz w:val="22"/>
        </w:rPr>
        <w:t> </w:t>
      </w:r>
      <w:r>
        <w:rPr>
          <w:i/>
          <w:color w:val="4F81BC"/>
          <w:sz w:val="22"/>
        </w:rPr>
        <w:t>importance</w:t>
      </w:r>
      <w:r>
        <w:rPr>
          <w:i/>
          <w:color w:val="4F81BC"/>
          <w:spacing w:val="-12"/>
          <w:sz w:val="22"/>
        </w:rPr>
        <w:t> </w:t>
      </w:r>
      <w:r>
        <w:rPr>
          <w:i/>
          <w:color w:val="4F81BC"/>
          <w:sz w:val="22"/>
        </w:rPr>
        <w:t>should</w:t>
      </w:r>
      <w:r>
        <w:rPr>
          <w:i/>
          <w:color w:val="4F81BC"/>
          <w:spacing w:val="-13"/>
          <w:sz w:val="22"/>
        </w:rPr>
        <w:t> </w:t>
      </w:r>
      <w:r>
        <w:rPr>
          <w:i/>
          <w:color w:val="4F81BC"/>
          <w:sz w:val="22"/>
        </w:rPr>
        <w:t>be</w:t>
      </w:r>
      <w:r>
        <w:rPr>
          <w:i/>
          <w:color w:val="4F81BC"/>
          <w:spacing w:val="-12"/>
          <w:sz w:val="22"/>
        </w:rPr>
        <w:t> </w:t>
      </w:r>
      <w:r>
        <w:rPr>
          <w:i/>
          <w:color w:val="4F81BC"/>
          <w:sz w:val="22"/>
        </w:rPr>
        <w:t>highlighted</w:t>
      </w:r>
      <w:r>
        <w:rPr>
          <w:i/>
          <w:color w:val="4F81BC"/>
          <w:spacing w:val="-13"/>
          <w:sz w:val="22"/>
        </w:rPr>
        <w:t> </w:t>
      </w:r>
      <w:r>
        <w:rPr>
          <w:i/>
          <w:color w:val="4F81BC"/>
          <w:sz w:val="22"/>
        </w:rPr>
        <w:t>and</w:t>
      </w:r>
      <w:r>
        <w:rPr>
          <w:i/>
          <w:color w:val="4F81BC"/>
          <w:spacing w:val="-12"/>
          <w:sz w:val="22"/>
        </w:rPr>
        <w:t> </w:t>
      </w:r>
      <w:r>
        <w:rPr>
          <w:i/>
          <w:color w:val="4F81BC"/>
          <w:sz w:val="22"/>
        </w:rPr>
        <w:t>the</w:t>
      </w:r>
      <w:r>
        <w:rPr>
          <w:i/>
          <w:color w:val="4F81BC"/>
          <w:spacing w:val="-10"/>
          <w:sz w:val="22"/>
        </w:rPr>
        <w:t> </w:t>
      </w:r>
      <w:r>
        <w:rPr>
          <w:i/>
          <w:color w:val="4F81BC"/>
          <w:sz w:val="22"/>
        </w:rPr>
        <w:t>technical</w:t>
      </w:r>
      <w:r>
        <w:rPr>
          <w:i/>
          <w:color w:val="4F81BC"/>
          <w:spacing w:val="-12"/>
          <w:sz w:val="22"/>
        </w:rPr>
        <w:t> </w:t>
      </w:r>
      <w:r>
        <w:rPr>
          <w:i/>
          <w:color w:val="4F81BC"/>
          <w:sz w:val="22"/>
        </w:rPr>
        <w:t>approach</w:t>
      </w:r>
      <w:r>
        <w:rPr>
          <w:i/>
          <w:color w:val="4F81BC"/>
          <w:spacing w:val="-13"/>
          <w:sz w:val="22"/>
        </w:rPr>
        <w:t> </w:t>
      </w:r>
      <w:r>
        <w:rPr>
          <w:i/>
          <w:color w:val="4F81BC"/>
          <w:sz w:val="22"/>
        </w:rPr>
        <w:t>that</w:t>
      </w:r>
      <w:r>
        <w:rPr>
          <w:i/>
          <w:color w:val="4F81BC"/>
          <w:spacing w:val="-11"/>
          <w:sz w:val="22"/>
        </w:rPr>
        <w:t> </w:t>
      </w:r>
      <w:r>
        <w:rPr>
          <w:i/>
          <w:color w:val="4F81BC"/>
          <w:sz w:val="22"/>
        </w:rPr>
        <w:t>would</w:t>
      </w:r>
      <w:r>
        <w:rPr>
          <w:i/>
          <w:color w:val="4F81BC"/>
          <w:spacing w:val="-12"/>
          <w:sz w:val="22"/>
        </w:rPr>
        <w:t> </w:t>
      </w:r>
      <w:r>
        <w:rPr>
          <w:i/>
          <w:color w:val="4F81BC"/>
          <w:sz w:val="22"/>
        </w:rPr>
        <w:t>be</w:t>
      </w:r>
      <w:r>
        <w:rPr>
          <w:i/>
          <w:color w:val="4F81BC"/>
          <w:spacing w:val="-13"/>
          <w:sz w:val="22"/>
        </w:rPr>
        <w:t> </w:t>
      </w:r>
      <w:r>
        <w:rPr>
          <w:i/>
          <w:color w:val="4F81BC"/>
          <w:sz w:val="22"/>
        </w:rPr>
        <w:t>adopted to address them should be explained. The Candidate should also explain the methodologies being proposed and highlight the compatibility of those methodologies with the proposed approach. A list of the</w:t>
      </w:r>
      <w:r>
        <w:rPr>
          <w:i/>
          <w:color w:val="4F81BC"/>
          <w:spacing w:val="-8"/>
          <w:sz w:val="22"/>
        </w:rPr>
        <w:t> </w:t>
      </w:r>
      <w:r>
        <w:rPr>
          <w:i/>
          <w:color w:val="4F81BC"/>
          <w:sz w:val="22"/>
        </w:rPr>
        <w:t>final</w:t>
      </w:r>
      <w:r>
        <w:rPr>
          <w:i/>
          <w:color w:val="4F81BC"/>
          <w:spacing w:val="-8"/>
          <w:sz w:val="22"/>
        </w:rPr>
        <w:t> </w:t>
      </w:r>
      <w:r>
        <w:rPr>
          <w:i/>
          <w:color w:val="4F81BC"/>
          <w:sz w:val="22"/>
        </w:rPr>
        <w:t>documents,</w:t>
      </w:r>
      <w:r>
        <w:rPr>
          <w:i/>
          <w:color w:val="4F81BC"/>
          <w:spacing w:val="-8"/>
          <w:sz w:val="22"/>
        </w:rPr>
        <w:t> </w:t>
      </w:r>
      <w:r>
        <w:rPr>
          <w:i/>
          <w:color w:val="4F81BC"/>
          <w:sz w:val="22"/>
        </w:rPr>
        <w:t>including</w:t>
      </w:r>
      <w:r>
        <w:rPr>
          <w:i/>
          <w:color w:val="4F81BC"/>
          <w:spacing w:val="-9"/>
          <w:sz w:val="22"/>
        </w:rPr>
        <w:t> </w:t>
      </w:r>
      <w:r>
        <w:rPr>
          <w:i/>
          <w:color w:val="4F81BC"/>
          <w:sz w:val="22"/>
        </w:rPr>
        <w:t>reports,</w:t>
      </w:r>
      <w:r>
        <w:rPr>
          <w:i/>
          <w:color w:val="4F81BC"/>
          <w:spacing w:val="-7"/>
          <w:sz w:val="22"/>
        </w:rPr>
        <w:t> </w:t>
      </w:r>
      <w:r>
        <w:rPr>
          <w:i/>
          <w:color w:val="4F81BC"/>
          <w:sz w:val="22"/>
        </w:rPr>
        <w:t>and</w:t>
      </w:r>
      <w:r>
        <w:rPr>
          <w:i/>
          <w:color w:val="4F81BC"/>
          <w:spacing w:val="-9"/>
          <w:sz w:val="22"/>
        </w:rPr>
        <w:t> </w:t>
      </w:r>
      <w:r>
        <w:rPr>
          <w:i/>
          <w:color w:val="4F81BC"/>
          <w:sz w:val="22"/>
        </w:rPr>
        <w:t>tables</w:t>
      </w:r>
      <w:r>
        <w:rPr>
          <w:i/>
          <w:color w:val="4F81BC"/>
          <w:spacing w:val="-8"/>
          <w:sz w:val="22"/>
        </w:rPr>
        <w:t> </w:t>
      </w:r>
      <w:r>
        <w:rPr>
          <w:i/>
          <w:color w:val="4F81BC"/>
          <w:sz w:val="22"/>
        </w:rPr>
        <w:t>to</w:t>
      </w:r>
      <w:r>
        <w:rPr>
          <w:i/>
          <w:color w:val="4F81BC"/>
          <w:spacing w:val="-8"/>
          <w:sz w:val="22"/>
        </w:rPr>
        <w:t> </w:t>
      </w:r>
      <w:r>
        <w:rPr>
          <w:i/>
          <w:color w:val="4F81BC"/>
          <w:sz w:val="22"/>
        </w:rPr>
        <w:t>be</w:t>
      </w:r>
      <w:r>
        <w:rPr>
          <w:i/>
          <w:color w:val="4F81BC"/>
          <w:spacing w:val="-10"/>
          <w:sz w:val="22"/>
        </w:rPr>
        <w:t> </w:t>
      </w:r>
      <w:r>
        <w:rPr>
          <w:i/>
          <w:color w:val="4F81BC"/>
          <w:sz w:val="22"/>
        </w:rPr>
        <w:t>delivered</w:t>
      </w:r>
      <w:r>
        <w:rPr>
          <w:i/>
          <w:color w:val="4F81BC"/>
          <w:spacing w:val="-9"/>
          <w:sz w:val="22"/>
        </w:rPr>
        <w:t> </w:t>
      </w:r>
      <w:r>
        <w:rPr>
          <w:i/>
          <w:color w:val="4F81BC"/>
          <w:sz w:val="22"/>
        </w:rPr>
        <w:t>as</w:t>
      </w:r>
      <w:r>
        <w:rPr>
          <w:i/>
          <w:color w:val="4F81BC"/>
          <w:spacing w:val="-8"/>
          <w:sz w:val="22"/>
        </w:rPr>
        <w:t> </w:t>
      </w:r>
      <w:r>
        <w:rPr>
          <w:i/>
          <w:color w:val="4F81BC"/>
          <w:sz w:val="22"/>
        </w:rPr>
        <w:t>final</w:t>
      </w:r>
      <w:r>
        <w:rPr>
          <w:i/>
          <w:color w:val="4F81BC"/>
          <w:spacing w:val="-8"/>
          <w:sz w:val="22"/>
        </w:rPr>
        <w:t> </w:t>
      </w:r>
      <w:r>
        <w:rPr>
          <w:i/>
          <w:color w:val="4F81BC"/>
          <w:sz w:val="22"/>
        </w:rPr>
        <w:t>output,</w:t>
      </w:r>
      <w:r>
        <w:rPr>
          <w:i/>
          <w:color w:val="4F81BC"/>
          <w:spacing w:val="-10"/>
          <w:sz w:val="22"/>
        </w:rPr>
        <w:t> </w:t>
      </w:r>
      <w:r>
        <w:rPr>
          <w:i/>
          <w:color w:val="4F81BC"/>
          <w:sz w:val="22"/>
        </w:rPr>
        <w:t>should</w:t>
      </w:r>
      <w:r>
        <w:rPr>
          <w:i/>
          <w:color w:val="4F81BC"/>
          <w:spacing w:val="-9"/>
          <w:sz w:val="22"/>
        </w:rPr>
        <w:t> </w:t>
      </w:r>
      <w:r>
        <w:rPr>
          <w:i/>
          <w:color w:val="4F81BC"/>
          <w:sz w:val="22"/>
        </w:rPr>
        <w:t>be</w:t>
      </w:r>
      <w:r>
        <w:rPr>
          <w:i/>
          <w:color w:val="4F81BC"/>
          <w:spacing w:val="-8"/>
          <w:sz w:val="22"/>
        </w:rPr>
        <w:t> </w:t>
      </w:r>
      <w:r>
        <w:rPr>
          <w:i/>
          <w:color w:val="4F81BC"/>
          <w:sz w:val="22"/>
        </w:rPr>
        <w:t>included</w:t>
      </w:r>
      <w:r>
        <w:rPr>
          <w:i/>
          <w:color w:val="4F81BC"/>
          <w:spacing w:val="-9"/>
          <w:sz w:val="22"/>
        </w:rPr>
        <w:t> </w:t>
      </w:r>
      <w:r>
        <w:rPr>
          <w:i/>
          <w:color w:val="4F81BC"/>
          <w:sz w:val="22"/>
        </w:rPr>
        <w:t>here.</w:t>
      </w:r>
    </w:p>
    <w:p>
      <w:pPr>
        <w:pStyle w:val="BodyText"/>
        <w:spacing w:before="2"/>
        <w:rPr>
          <w:i/>
        </w:rPr>
      </w:pPr>
    </w:p>
    <w:p>
      <w:pPr>
        <w:pStyle w:val="BodyText"/>
        <w:spacing w:before="1"/>
        <w:ind w:left="913"/>
      </w:pPr>
      <w:r>
        <w:rPr/>
        <w:t>Based</w:t>
      </w:r>
      <w:r>
        <w:rPr>
          <w:spacing w:val="-9"/>
        </w:rPr>
        <w:t> </w:t>
      </w:r>
      <w:r>
        <w:rPr/>
        <w:t>on</w:t>
      </w:r>
      <w:r>
        <w:rPr>
          <w:spacing w:val="-4"/>
        </w:rPr>
        <w:t> </w:t>
      </w:r>
      <w:r>
        <w:rPr/>
        <w:t>the</w:t>
      </w:r>
      <w:r>
        <w:rPr>
          <w:spacing w:val="-6"/>
        </w:rPr>
        <w:t> </w:t>
      </w:r>
      <w:r>
        <w:rPr/>
        <w:t>above</w:t>
      </w:r>
      <w:r>
        <w:rPr>
          <w:spacing w:val="-3"/>
        </w:rPr>
        <w:t> </w:t>
      </w:r>
      <w:r>
        <w:rPr/>
        <w:t>all</w:t>
      </w:r>
      <w:r>
        <w:rPr>
          <w:spacing w:val="-6"/>
        </w:rPr>
        <w:t> </w:t>
      </w:r>
      <w:r>
        <w:rPr/>
        <w:t>candidates</w:t>
      </w:r>
      <w:r>
        <w:rPr>
          <w:spacing w:val="-2"/>
        </w:rPr>
        <w:t> </w:t>
      </w:r>
      <w:r>
        <w:rPr/>
        <w:t>should</w:t>
      </w:r>
      <w:r>
        <w:rPr>
          <w:spacing w:val="-7"/>
        </w:rPr>
        <w:t> </w:t>
      </w:r>
      <w:r>
        <w:rPr/>
        <w:t>mandatory</w:t>
      </w:r>
      <w:r>
        <w:rPr>
          <w:spacing w:val="-8"/>
        </w:rPr>
        <w:t> </w:t>
      </w:r>
      <w:r>
        <w:rPr/>
        <w:t>provide</w:t>
      </w:r>
      <w:r>
        <w:rPr>
          <w:spacing w:val="-5"/>
        </w:rPr>
        <w:t> </w:t>
      </w:r>
      <w:r>
        <w:rPr/>
        <w:t>the</w:t>
      </w:r>
      <w:r>
        <w:rPr>
          <w:spacing w:val="-3"/>
        </w:rPr>
        <w:t> </w:t>
      </w:r>
      <w:r>
        <w:rPr>
          <w:spacing w:val="-2"/>
        </w:rPr>
        <w:t>below:</w:t>
      </w:r>
    </w:p>
    <w:p>
      <w:pPr>
        <w:pStyle w:val="ListParagraph"/>
        <w:numPr>
          <w:ilvl w:val="1"/>
          <w:numId w:val="14"/>
        </w:numPr>
        <w:tabs>
          <w:tab w:pos="1271" w:val="left" w:leader="none"/>
          <w:tab w:pos="1273" w:val="left" w:leader="none"/>
        </w:tabs>
        <w:spacing w:line="240" w:lineRule="auto" w:before="266" w:after="0"/>
        <w:ind w:left="1273" w:right="992" w:hanging="360"/>
        <w:jc w:val="both"/>
        <w:rPr>
          <w:sz w:val="22"/>
        </w:rPr>
      </w:pPr>
      <w:r>
        <w:rPr>
          <w:sz w:val="22"/>
        </w:rPr>
        <w:t>The methodology which will be used to conduct the penetration tests, detailing each phase, from planning and reconnaissance to scanning, exploitation, post-exploitation, and reporting. The methodology should outline:</w:t>
      </w:r>
    </w:p>
    <w:p>
      <w:pPr>
        <w:pStyle w:val="ListParagraph"/>
        <w:numPr>
          <w:ilvl w:val="2"/>
          <w:numId w:val="14"/>
        </w:numPr>
        <w:tabs>
          <w:tab w:pos="1993" w:val="left" w:leader="none"/>
        </w:tabs>
        <w:spacing w:line="240" w:lineRule="auto" w:before="241" w:after="0"/>
        <w:ind w:left="1993" w:right="993" w:hanging="360"/>
        <w:jc w:val="left"/>
        <w:rPr>
          <w:sz w:val="22"/>
        </w:rPr>
      </w:pPr>
      <w:r>
        <w:rPr>
          <w:sz w:val="22"/>
        </w:rPr>
        <w:t>How</w:t>
      </w:r>
      <w:r>
        <w:rPr>
          <w:spacing w:val="40"/>
          <w:sz w:val="22"/>
        </w:rPr>
        <w:t> </w:t>
      </w:r>
      <w:r>
        <w:rPr>
          <w:sz w:val="22"/>
        </w:rPr>
        <w:t>the</w:t>
      </w:r>
      <w:r>
        <w:rPr>
          <w:spacing w:val="40"/>
          <w:sz w:val="22"/>
        </w:rPr>
        <w:t> </w:t>
      </w:r>
      <w:r>
        <w:rPr>
          <w:sz w:val="22"/>
        </w:rPr>
        <w:t>potential</w:t>
      </w:r>
      <w:r>
        <w:rPr>
          <w:spacing w:val="40"/>
          <w:sz w:val="22"/>
        </w:rPr>
        <w:t> </w:t>
      </w:r>
      <w:r>
        <w:rPr>
          <w:sz w:val="22"/>
        </w:rPr>
        <w:t>security</w:t>
      </w:r>
      <w:r>
        <w:rPr>
          <w:spacing w:val="40"/>
          <w:sz w:val="22"/>
        </w:rPr>
        <w:t> </w:t>
      </w:r>
      <w:r>
        <w:rPr>
          <w:sz w:val="22"/>
        </w:rPr>
        <w:t>weaknesses</w:t>
      </w:r>
      <w:r>
        <w:rPr>
          <w:spacing w:val="40"/>
          <w:sz w:val="22"/>
        </w:rPr>
        <w:t> </w:t>
      </w:r>
      <w:r>
        <w:rPr>
          <w:sz w:val="22"/>
        </w:rPr>
        <w:t>will</w:t>
      </w:r>
      <w:r>
        <w:rPr>
          <w:spacing w:val="40"/>
          <w:sz w:val="22"/>
        </w:rPr>
        <w:t> </w:t>
      </w:r>
      <w:r>
        <w:rPr>
          <w:sz w:val="22"/>
        </w:rPr>
        <w:t>be</w:t>
      </w:r>
      <w:r>
        <w:rPr>
          <w:spacing w:val="40"/>
          <w:sz w:val="22"/>
        </w:rPr>
        <w:t> </w:t>
      </w:r>
      <w:r>
        <w:rPr>
          <w:sz w:val="22"/>
        </w:rPr>
        <w:t>identified</w:t>
      </w:r>
      <w:r>
        <w:rPr>
          <w:spacing w:val="40"/>
          <w:sz w:val="22"/>
        </w:rPr>
        <w:t> </w:t>
      </w:r>
      <w:r>
        <w:rPr>
          <w:sz w:val="22"/>
        </w:rPr>
        <w:t>in</w:t>
      </w:r>
      <w:r>
        <w:rPr>
          <w:spacing w:val="40"/>
          <w:sz w:val="22"/>
        </w:rPr>
        <w:t> </w:t>
      </w:r>
      <w:r>
        <w:rPr>
          <w:sz w:val="22"/>
        </w:rPr>
        <w:t>both</w:t>
      </w:r>
      <w:r>
        <w:rPr>
          <w:spacing w:val="40"/>
          <w:sz w:val="22"/>
        </w:rPr>
        <w:t> </w:t>
      </w:r>
      <w:r>
        <w:rPr>
          <w:sz w:val="22"/>
        </w:rPr>
        <w:t>internal</w:t>
      </w:r>
      <w:r>
        <w:rPr>
          <w:spacing w:val="40"/>
          <w:sz w:val="22"/>
        </w:rPr>
        <w:t> </w:t>
      </w:r>
      <w:r>
        <w:rPr>
          <w:sz w:val="22"/>
        </w:rPr>
        <w:t>and</w:t>
      </w:r>
      <w:r>
        <w:rPr>
          <w:spacing w:val="40"/>
          <w:sz w:val="22"/>
        </w:rPr>
        <w:t> </w:t>
      </w:r>
      <w:r>
        <w:rPr>
          <w:sz w:val="22"/>
        </w:rPr>
        <w:t>external </w:t>
      </w:r>
      <w:r>
        <w:rPr>
          <w:spacing w:val="-2"/>
          <w:sz w:val="22"/>
        </w:rPr>
        <w:t>environments.</w:t>
      </w:r>
    </w:p>
    <w:p>
      <w:pPr>
        <w:pStyle w:val="ListParagraph"/>
        <w:numPr>
          <w:ilvl w:val="2"/>
          <w:numId w:val="14"/>
        </w:numPr>
        <w:tabs>
          <w:tab w:pos="1992" w:val="left" w:leader="none"/>
        </w:tabs>
        <w:spacing w:line="240" w:lineRule="auto" w:before="0" w:after="0"/>
        <w:ind w:left="1992" w:right="0" w:hanging="359"/>
        <w:jc w:val="left"/>
        <w:rPr>
          <w:sz w:val="22"/>
        </w:rPr>
      </w:pPr>
      <w:r>
        <w:rPr>
          <w:sz w:val="22"/>
        </w:rPr>
        <w:t>The</w:t>
      </w:r>
      <w:r>
        <w:rPr>
          <w:spacing w:val="-12"/>
          <w:sz w:val="22"/>
        </w:rPr>
        <w:t> </w:t>
      </w:r>
      <w:r>
        <w:rPr>
          <w:sz w:val="22"/>
        </w:rPr>
        <w:t>procedures</w:t>
      </w:r>
      <w:r>
        <w:rPr>
          <w:spacing w:val="-9"/>
          <w:sz w:val="22"/>
        </w:rPr>
        <w:t> </w:t>
      </w:r>
      <w:r>
        <w:rPr>
          <w:sz w:val="22"/>
        </w:rPr>
        <w:t>for</w:t>
      </w:r>
      <w:r>
        <w:rPr>
          <w:spacing w:val="-10"/>
          <w:sz w:val="22"/>
        </w:rPr>
        <w:t> </w:t>
      </w:r>
      <w:r>
        <w:rPr>
          <w:sz w:val="22"/>
        </w:rPr>
        <w:t>safely</w:t>
      </w:r>
      <w:r>
        <w:rPr>
          <w:spacing w:val="-11"/>
          <w:sz w:val="22"/>
        </w:rPr>
        <w:t> </w:t>
      </w:r>
      <w:r>
        <w:rPr>
          <w:sz w:val="22"/>
        </w:rPr>
        <w:t>testing</w:t>
      </w:r>
      <w:r>
        <w:rPr>
          <w:spacing w:val="-11"/>
          <w:sz w:val="22"/>
        </w:rPr>
        <w:t> </w:t>
      </w:r>
      <w:r>
        <w:rPr>
          <w:sz w:val="22"/>
        </w:rPr>
        <w:t>vulnerabilities</w:t>
      </w:r>
      <w:r>
        <w:rPr>
          <w:spacing w:val="-11"/>
          <w:sz w:val="22"/>
        </w:rPr>
        <w:t> </w:t>
      </w:r>
      <w:r>
        <w:rPr>
          <w:sz w:val="22"/>
        </w:rPr>
        <w:t>without</w:t>
      </w:r>
      <w:r>
        <w:rPr>
          <w:spacing w:val="-10"/>
          <w:sz w:val="22"/>
        </w:rPr>
        <w:t> </w:t>
      </w:r>
      <w:r>
        <w:rPr>
          <w:sz w:val="22"/>
        </w:rPr>
        <w:t>disrupting</w:t>
      </w:r>
      <w:r>
        <w:rPr>
          <w:spacing w:val="-10"/>
          <w:sz w:val="22"/>
        </w:rPr>
        <w:t> </w:t>
      </w:r>
      <w:r>
        <w:rPr>
          <w:spacing w:val="-2"/>
          <w:sz w:val="22"/>
        </w:rPr>
        <w:t>systems.</w:t>
      </w:r>
    </w:p>
    <w:p>
      <w:pPr>
        <w:pStyle w:val="ListParagraph"/>
        <w:numPr>
          <w:ilvl w:val="2"/>
          <w:numId w:val="14"/>
        </w:numPr>
        <w:tabs>
          <w:tab w:pos="1993" w:val="left" w:leader="none"/>
        </w:tabs>
        <w:spacing w:line="240" w:lineRule="auto" w:before="1" w:after="0"/>
        <w:ind w:left="1993" w:right="993" w:hanging="360"/>
        <w:jc w:val="left"/>
        <w:rPr>
          <w:sz w:val="22"/>
        </w:rPr>
      </w:pPr>
      <w:r>
        <w:rPr>
          <w:sz w:val="22"/>
        </w:rPr>
        <w:t>Any</w:t>
      </w:r>
      <w:r>
        <w:rPr>
          <w:spacing w:val="40"/>
          <w:sz w:val="22"/>
        </w:rPr>
        <w:t> </w:t>
      </w:r>
      <w:r>
        <w:rPr>
          <w:sz w:val="22"/>
        </w:rPr>
        <w:t>specific</w:t>
      </w:r>
      <w:r>
        <w:rPr>
          <w:spacing w:val="40"/>
          <w:sz w:val="22"/>
        </w:rPr>
        <w:t> </w:t>
      </w:r>
      <w:r>
        <w:rPr>
          <w:sz w:val="22"/>
        </w:rPr>
        <w:t>techniques</w:t>
      </w:r>
      <w:r>
        <w:rPr>
          <w:spacing w:val="40"/>
          <w:sz w:val="22"/>
        </w:rPr>
        <w:t> </w:t>
      </w:r>
      <w:r>
        <w:rPr>
          <w:sz w:val="22"/>
        </w:rPr>
        <w:t>or</w:t>
      </w:r>
      <w:r>
        <w:rPr>
          <w:spacing w:val="40"/>
          <w:sz w:val="22"/>
        </w:rPr>
        <w:t> </w:t>
      </w:r>
      <w:r>
        <w:rPr>
          <w:sz w:val="22"/>
        </w:rPr>
        <w:t>approaches</w:t>
      </w:r>
      <w:r>
        <w:rPr>
          <w:spacing w:val="40"/>
          <w:sz w:val="22"/>
        </w:rPr>
        <w:t> </w:t>
      </w:r>
      <w:r>
        <w:rPr>
          <w:sz w:val="22"/>
        </w:rPr>
        <w:t>for</w:t>
      </w:r>
      <w:r>
        <w:rPr>
          <w:spacing w:val="40"/>
          <w:sz w:val="22"/>
        </w:rPr>
        <w:t> </w:t>
      </w:r>
      <w:r>
        <w:rPr>
          <w:sz w:val="22"/>
        </w:rPr>
        <w:t>testing</w:t>
      </w:r>
      <w:r>
        <w:rPr>
          <w:spacing w:val="40"/>
          <w:sz w:val="22"/>
        </w:rPr>
        <w:t> </w:t>
      </w:r>
      <w:r>
        <w:rPr>
          <w:sz w:val="22"/>
        </w:rPr>
        <w:t>applications,</w:t>
      </w:r>
      <w:r>
        <w:rPr>
          <w:spacing w:val="40"/>
          <w:sz w:val="22"/>
        </w:rPr>
        <w:t> </w:t>
      </w:r>
      <w:r>
        <w:rPr>
          <w:sz w:val="22"/>
        </w:rPr>
        <w:t>networks,</w:t>
      </w:r>
      <w:r>
        <w:rPr>
          <w:spacing w:val="40"/>
          <w:sz w:val="22"/>
        </w:rPr>
        <w:t> </w:t>
      </w:r>
      <w:r>
        <w:rPr>
          <w:sz w:val="22"/>
        </w:rPr>
        <w:t>and</w:t>
      </w:r>
      <w:r>
        <w:rPr>
          <w:spacing w:val="40"/>
          <w:sz w:val="22"/>
        </w:rPr>
        <w:t> </w:t>
      </w:r>
      <w:r>
        <w:rPr>
          <w:sz w:val="22"/>
        </w:rPr>
        <w:t>critical</w:t>
      </w:r>
      <w:r>
        <w:rPr>
          <w:spacing w:val="40"/>
          <w:sz w:val="22"/>
        </w:rPr>
        <w:t> </w:t>
      </w:r>
      <w:r>
        <w:rPr>
          <w:spacing w:val="-2"/>
          <w:sz w:val="22"/>
        </w:rPr>
        <w:t>infrastructure.</w:t>
      </w:r>
    </w:p>
    <w:p>
      <w:pPr>
        <w:pStyle w:val="ListParagraph"/>
        <w:numPr>
          <w:ilvl w:val="1"/>
          <w:numId w:val="14"/>
        </w:numPr>
        <w:tabs>
          <w:tab w:pos="1271" w:val="left" w:leader="none"/>
          <w:tab w:pos="1273" w:val="left" w:leader="none"/>
        </w:tabs>
        <w:spacing w:line="240" w:lineRule="auto" w:before="240" w:after="0"/>
        <w:ind w:left="1273" w:right="988" w:hanging="360"/>
        <w:jc w:val="both"/>
        <w:rPr>
          <w:sz w:val="22"/>
        </w:rPr>
      </w:pPr>
      <w:r>
        <w:rPr>
          <w:sz w:val="22"/>
        </w:rPr>
        <w:t>The approach should adhere to recognized industry standards, ensuring compliance with best </w:t>
      </w:r>
      <w:r>
        <w:rPr>
          <w:spacing w:val="-2"/>
          <w:sz w:val="22"/>
        </w:rPr>
        <w:t>practices</w:t>
      </w:r>
      <w:r>
        <w:rPr>
          <w:spacing w:val="-5"/>
          <w:sz w:val="22"/>
        </w:rPr>
        <w:t> </w:t>
      </w:r>
      <w:r>
        <w:rPr>
          <w:spacing w:val="-2"/>
          <w:sz w:val="22"/>
        </w:rPr>
        <w:t>in</w:t>
      </w:r>
      <w:r>
        <w:rPr>
          <w:spacing w:val="-4"/>
          <w:sz w:val="22"/>
        </w:rPr>
        <w:t> </w:t>
      </w:r>
      <w:r>
        <w:rPr>
          <w:spacing w:val="-2"/>
          <w:sz w:val="22"/>
        </w:rPr>
        <w:t>penetration</w:t>
      </w:r>
      <w:r>
        <w:rPr>
          <w:spacing w:val="-7"/>
          <w:sz w:val="22"/>
        </w:rPr>
        <w:t> </w:t>
      </w:r>
      <w:r>
        <w:rPr>
          <w:spacing w:val="-2"/>
          <w:sz w:val="22"/>
        </w:rPr>
        <w:t>testing.</w:t>
      </w:r>
      <w:r>
        <w:rPr>
          <w:spacing w:val="-3"/>
          <w:sz w:val="22"/>
        </w:rPr>
        <w:t> </w:t>
      </w:r>
      <w:r>
        <w:rPr>
          <w:spacing w:val="-2"/>
          <w:sz w:val="22"/>
        </w:rPr>
        <w:t>Examples</w:t>
      </w:r>
      <w:r>
        <w:rPr>
          <w:spacing w:val="-5"/>
          <w:sz w:val="22"/>
        </w:rPr>
        <w:t> </w:t>
      </w:r>
      <w:r>
        <w:rPr>
          <w:spacing w:val="-2"/>
          <w:sz w:val="22"/>
        </w:rPr>
        <w:t>of</w:t>
      </w:r>
      <w:r>
        <w:rPr>
          <w:spacing w:val="-5"/>
          <w:sz w:val="22"/>
        </w:rPr>
        <w:t> </w:t>
      </w:r>
      <w:r>
        <w:rPr>
          <w:spacing w:val="-2"/>
          <w:sz w:val="22"/>
        </w:rPr>
        <w:t>relevant</w:t>
      </w:r>
      <w:r>
        <w:rPr>
          <w:spacing w:val="-4"/>
          <w:sz w:val="22"/>
        </w:rPr>
        <w:t> </w:t>
      </w:r>
      <w:r>
        <w:rPr>
          <w:spacing w:val="-2"/>
          <w:sz w:val="22"/>
        </w:rPr>
        <w:t>standards shall</w:t>
      </w:r>
      <w:r>
        <w:rPr>
          <w:spacing w:val="-5"/>
          <w:sz w:val="22"/>
        </w:rPr>
        <w:t> </w:t>
      </w:r>
      <w:r>
        <w:rPr>
          <w:spacing w:val="-2"/>
          <w:sz w:val="22"/>
        </w:rPr>
        <w:t>be including</w:t>
      </w:r>
      <w:r>
        <w:rPr>
          <w:spacing w:val="-3"/>
          <w:sz w:val="22"/>
        </w:rPr>
        <w:t> </w:t>
      </w:r>
      <w:r>
        <w:rPr>
          <w:spacing w:val="-2"/>
          <w:sz w:val="22"/>
        </w:rPr>
        <w:t>(e.g. OWASP</w:t>
      </w:r>
      <w:r>
        <w:rPr>
          <w:spacing w:val="-4"/>
          <w:sz w:val="22"/>
        </w:rPr>
        <w:t> </w:t>
      </w:r>
      <w:r>
        <w:rPr>
          <w:spacing w:val="-2"/>
          <w:sz w:val="22"/>
        </w:rPr>
        <w:t>-</w:t>
      </w:r>
      <w:r>
        <w:rPr>
          <w:spacing w:val="-5"/>
          <w:sz w:val="22"/>
        </w:rPr>
        <w:t> </w:t>
      </w:r>
      <w:r>
        <w:rPr>
          <w:spacing w:val="-2"/>
          <w:sz w:val="22"/>
        </w:rPr>
        <w:t>Open </w:t>
      </w:r>
      <w:r>
        <w:rPr>
          <w:sz w:val="22"/>
        </w:rPr>
        <w:t>Web Application Security Project, NIST - National Institute of Standards and Technology, CREST- Council of Registered Ethical Security Testers,</w:t>
      </w:r>
      <w:r>
        <w:rPr>
          <w:spacing w:val="-1"/>
          <w:sz w:val="22"/>
        </w:rPr>
        <w:t> </w:t>
      </w:r>
      <w:r>
        <w:rPr>
          <w:sz w:val="22"/>
        </w:rPr>
        <w:t>PTES-Penetration Testing Execution Standard etc.).</w:t>
      </w:r>
    </w:p>
    <w:p>
      <w:pPr>
        <w:pStyle w:val="ListParagraph"/>
        <w:numPr>
          <w:ilvl w:val="1"/>
          <w:numId w:val="14"/>
        </w:numPr>
        <w:tabs>
          <w:tab w:pos="1271" w:val="left" w:leader="none"/>
          <w:tab w:pos="1273" w:val="left" w:leader="none"/>
        </w:tabs>
        <w:spacing w:line="240" w:lineRule="auto" w:before="239" w:after="0"/>
        <w:ind w:left="1273" w:right="987" w:hanging="360"/>
        <w:jc w:val="both"/>
        <w:rPr>
          <w:sz w:val="22"/>
        </w:rPr>
      </w:pPr>
      <w:r>
        <w:rPr>
          <w:sz w:val="22"/>
        </w:rPr>
        <w:t>List of specific tools that will be used during testing, covering different aspects (Vulnerability Scanners, Exploit Tools, Network Analysis Tools, Custom Scripting and automation tools etc.) to identify known security issues.</w:t>
      </w:r>
    </w:p>
    <w:p>
      <w:pPr>
        <w:pStyle w:val="ListParagraph"/>
        <w:numPr>
          <w:ilvl w:val="1"/>
          <w:numId w:val="14"/>
        </w:numPr>
        <w:tabs>
          <w:tab w:pos="1271" w:val="left" w:leader="none"/>
          <w:tab w:pos="1273" w:val="left" w:leader="none"/>
        </w:tabs>
        <w:spacing w:line="240" w:lineRule="auto" w:before="241" w:after="0"/>
        <w:ind w:left="1273" w:right="991" w:hanging="360"/>
        <w:jc w:val="both"/>
        <w:rPr>
          <w:sz w:val="22"/>
        </w:rPr>
      </w:pPr>
      <w:r>
        <w:rPr>
          <w:sz w:val="22"/>
        </w:rPr>
        <w:t>An</w:t>
      </w:r>
      <w:r>
        <w:rPr>
          <w:spacing w:val="-8"/>
          <w:sz w:val="22"/>
        </w:rPr>
        <w:t> </w:t>
      </w:r>
      <w:r>
        <w:rPr>
          <w:sz w:val="22"/>
        </w:rPr>
        <w:t>example</w:t>
      </w:r>
      <w:r>
        <w:rPr>
          <w:spacing w:val="-8"/>
          <w:sz w:val="22"/>
        </w:rPr>
        <w:t> </w:t>
      </w:r>
      <w:r>
        <w:rPr>
          <w:sz w:val="22"/>
        </w:rPr>
        <w:t>of</w:t>
      </w:r>
      <w:r>
        <w:rPr>
          <w:spacing w:val="-6"/>
          <w:sz w:val="22"/>
        </w:rPr>
        <w:t> </w:t>
      </w:r>
      <w:r>
        <w:rPr>
          <w:sz w:val="22"/>
        </w:rPr>
        <w:t>the</w:t>
      </w:r>
      <w:r>
        <w:rPr>
          <w:spacing w:val="-8"/>
          <w:sz w:val="22"/>
        </w:rPr>
        <w:t> </w:t>
      </w:r>
      <w:r>
        <w:rPr>
          <w:sz w:val="22"/>
        </w:rPr>
        <w:t>report</w:t>
      </w:r>
      <w:r>
        <w:rPr>
          <w:spacing w:val="-6"/>
          <w:sz w:val="22"/>
        </w:rPr>
        <w:t> </w:t>
      </w:r>
      <w:r>
        <w:rPr>
          <w:sz w:val="22"/>
        </w:rPr>
        <w:t>format</w:t>
      </w:r>
      <w:r>
        <w:rPr>
          <w:spacing w:val="-6"/>
          <w:sz w:val="22"/>
        </w:rPr>
        <w:t> </w:t>
      </w:r>
      <w:r>
        <w:rPr>
          <w:sz w:val="22"/>
        </w:rPr>
        <w:t>should</w:t>
      </w:r>
      <w:r>
        <w:rPr>
          <w:spacing w:val="-8"/>
          <w:sz w:val="22"/>
        </w:rPr>
        <w:t> </w:t>
      </w:r>
      <w:r>
        <w:rPr>
          <w:sz w:val="22"/>
        </w:rPr>
        <w:t>be</w:t>
      </w:r>
      <w:r>
        <w:rPr>
          <w:spacing w:val="-6"/>
          <w:sz w:val="22"/>
        </w:rPr>
        <w:t> </w:t>
      </w:r>
      <w:r>
        <w:rPr>
          <w:sz w:val="22"/>
        </w:rPr>
        <w:t>included</w:t>
      </w:r>
      <w:r>
        <w:rPr>
          <w:spacing w:val="-7"/>
          <w:sz w:val="22"/>
        </w:rPr>
        <w:t> </w:t>
      </w:r>
      <w:r>
        <w:rPr>
          <w:sz w:val="22"/>
        </w:rPr>
        <w:t>to</w:t>
      </w:r>
      <w:r>
        <w:rPr>
          <w:spacing w:val="-5"/>
          <w:sz w:val="22"/>
        </w:rPr>
        <w:t> </w:t>
      </w:r>
      <w:r>
        <w:rPr>
          <w:sz w:val="22"/>
        </w:rPr>
        <w:t>show</w:t>
      </w:r>
      <w:r>
        <w:rPr>
          <w:spacing w:val="-6"/>
          <w:sz w:val="22"/>
        </w:rPr>
        <w:t> </w:t>
      </w:r>
      <w:r>
        <w:rPr>
          <w:sz w:val="22"/>
        </w:rPr>
        <w:t>the</w:t>
      </w:r>
      <w:r>
        <w:rPr>
          <w:spacing w:val="-8"/>
          <w:sz w:val="22"/>
        </w:rPr>
        <w:t> </w:t>
      </w:r>
      <w:r>
        <w:rPr>
          <w:sz w:val="22"/>
        </w:rPr>
        <w:t>clarity,</w:t>
      </w:r>
      <w:r>
        <w:rPr>
          <w:spacing w:val="-6"/>
          <w:sz w:val="22"/>
        </w:rPr>
        <w:t> </w:t>
      </w:r>
      <w:r>
        <w:rPr>
          <w:sz w:val="22"/>
        </w:rPr>
        <w:t>structure,</w:t>
      </w:r>
      <w:r>
        <w:rPr>
          <w:spacing w:val="-6"/>
          <w:sz w:val="22"/>
        </w:rPr>
        <w:t> </w:t>
      </w:r>
      <w:r>
        <w:rPr>
          <w:sz w:val="22"/>
        </w:rPr>
        <w:t>and</w:t>
      </w:r>
      <w:r>
        <w:rPr>
          <w:spacing w:val="-7"/>
          <w:sz w:val="22"/>
        </w:rPr>
        <w:t> </w:t>
      </w:r>
      <w:r>
        <w:rPr>
          <w:sz w:val="22"/>
        </w:rPr>
        <w:t>level</w:t>
      </w:r>
      <w:r>
        <w:rPr>
          <w:spacing w:val="-6"/>
          <w:sz w:val="22"/>
        </w:rPr>
        <w:t> </w:t>
      </w:r>
      <w:r>
        <w:rPr>
          <w:sz w:val="22"/>
        </w:rPr>
        <w:t>of</w:t>
      </w:r>
      <w:r>
        <w:rPr>
          <w:spacing w:val="-6"/>
          <w:sz w:val="22"/>
        </w:rPr>
        <w:t> </w:t>
      </w:r>
      <w:r>
        <w:rPr>
          <w:sz w:val="22"/>
        </w:rPr>
        <w:t>detail that can be expected in the deliverables.</w:t>
      </w:r>
    </w:p>
    <w:p>
      <w:pPr>
        <w:pStyle w:val="BodyText"/>
      </w:pPr>
    </w:p>
    <w:p>
      <w:pPr>
        <w:pStyle w:val="ListParagraph"/>
        <w:numPr>
          <w:ilvl w:val="0"/>
          <w:numId w:val="14"/>
        </w:numPr>
        <w:tabs>
          <w:tab w:pos="911" w:val="left" w:leader="none"/>
          <w:tab w:pos="913" w:val="left" w:leader="none"/>
        </w:tabs>
        <w:spacing w:line="240" w:lineRule="auto" w:before="1" w:after="0"/>
        <w:ind w:left="913" w:right="990" w:hanging="361"/>
        <w:jc w:val="both"/>
        <w:rPr>
          <w:i/>
          <w:sz w:val="22"/>
        </w:rPr>
      </w:pPr>
      <w:r>
        <w:rPr>
          <w:b/>
          <w:sz w:val="22"/>
        </w:rPr>
        <w:t>Testing plan and schedule. </w:t>
      </w:r>
      <w:r>
        <w:rPr>
          <w:i/>
          <w:color w:val="4F81BC"/>
          <w:sz w:val="22"/>
        </w:rPr>
        <w:t>In this section the candidate should propose the main activities of the assignment, their content and duration, phasing and interrelations, milestones (including interim approvals by the PPA SA, and delivery dates of the reports). The proposed Testing plan and schedule should be consistent with the technical approach and methodology, showing understanding of the TOR and ability to translate them into a feasible working plan.</w:t>
      </w:r>
    </w:p>
    <w:p>
      <w:pPr>
        <w:spacing w:after="0" w:line="240" w:lineRule="auto"/>
        <w:jc w:val="both"/>
        <w:rPr>
          <w:sz w:val="22"/>
        </w:rPr>
        <w:sectPr>
          <w:pgSz w:w="11910" w:h="16840"/>
          <w:pgMar w:header="0" w:footer="934" w:top="1080" w:bottom="1120" w:left="580" w:right="140"/>
        </w:sectPr>
      </w:pPr>
    </w:p>
    <w:p>
      <w:pPr>
        <w:pStyle w:val="Heading2"/>
        <w:jc w:val="both"/>
      </w:pPr>
      <w:r>
        <w:rPr/>
        <mc:AlternateContent>
          <mc:Choice Requires="wps">
            <w:drawing>
              <wp:anchor distT="0" distB="0" distL="0" distR="0" allowOverlap="1" layoutInCell="1" locked="0" behindDoc="1" simplePos="0" relativeHeight="487597056">
                <wp:simplePos x="0" y="0"/>
                <wp:positionH relativeFrom="page">
                  <wp:posOffset>701040</wp:posOffset>
                </wp:positionH>
                <wp:positionV relativeFrom="paragraph">
                  <wp:posOffset>230631</wp:posOffset>
                </wp:positionV>
                <wp:extent cx="6158230" cy="18415"/>
                <wp:effectExtent l="0" t="0" r="0" b="0"/>
                <wp:wrapTopAndBottom/>
                <wp:docPr id="25" name="Graphic 25"/>
                <wp:cNvGraphicFramePr>
                  <a:graphicFrameLocks/>
                </wp:cNvGraphicFramePr>
                <a:graphic>
                  <a:graphicData uri="http://schemas.microsoft.com/office/word/2010/wordprocessingShape">
                    <wps:wsp>
                      <wps:cNvPr id="25" name="Graphic 25"/>
                      <wps:cNvSpPr/>
                      <wps:spPr>
                        <a:xfrm>
                          <a:off x="0" y="0"/>
                          <a:ext cx="6158230" cy="18415"/>
                        </a:xfrm>
                        <a:custGeom>
                          <a:avLst/>
                          <a:gdLst/>
                          <a:ahLst/>
                          <a:cxnLst/>
                          <a:rect l="l" t="t" r="r" b="b"/>
                          <a:pathLst>
                            <a:path w="6158230" h="18415">
                              <a:moveTo>
                                <a:pt x="6158230" y="0"/>
                              </a:moveTo>
                              <a:lnTo>
                                <a:pt x="0" y="0"/>
                              </a:lnTo>
                              <a:lnTo>
                                <a:pt x="0" y="18288"/>
                              </a:lnTo>
                              <a:lnTo>
                                <a:pt x="6158230" y="18288"/>
                              </a:lnTo>
                              <a:lnTo>
                                <a:pt x="6158230" y="0"/>
                              </a:lnTo>
                              <a:close/>
                            </a:path>
                          </a:pathLst>
                        </a:custGeom>
                        <a:solidFill>
                          <a:srgbClr val="2E5395"/>
                        </a:solidFill>
                      </wps:spPr>
                      <wps:bodyPr wrap="square" lIns="0" tIns="0" rIns="0" bIns="0" rtlCol="0">
                        <a:prstTxWarp prst="textNoShape">
                          <a:avLst/>
                        </a:prstTxWarp>
                        <a:noAutofit/>
                      </wps:bodyPr>
                    </wps:wsp>
                  </a:graphicData>
                </a:graphic>
              </wp:anchor>
            </w:drawing>
          </mc:Choice>
          <mc:Fallback>
            <w:pict>
              <v:rect style="position:absolute;margin-left:55.200001pt;margin-top:18.16pt;width:484.9pt;height:1.44pt;mso-position-horizontal-relative:page;mso-position-vertical-relative:paragraph;z-index:-15719424;mso-wrap-distance-left:0;mso-wrap-distance-right:0" id="docshape23" filled="true" fillcolor="#2e5395" stroked="false">
                <v:fill type="solid"/>
                <w10:wrap type="topAndBottom"/>
              </v:rect>
            </w:pict>
          </mc:Fallback>
        </mc:AlternateContent>
      </w:r>
      <w:bookmarkStart w:name="_bookmark16" w:id="17"/>
      <w:bookmarkEnd w:id="17"/>
      <w:r>
        <w:rPr>
          <w:b w:val="0"/>
        </w:rPr>
      </w:r>
      <w:r>
        <w:rPr/>
        <w:t>ANNEX</w:t>
      </w:r>
      <w:r>
        <w:rPr>
          <w:spacing w:val="-12"/>
        </w:rPr>
        <w:t> </w:t>
      </w:r>
      <w:r>
        <w:rPr/>
        <w:t>C:</w:t>
      </w:r>
      <w:r>
        <w:rPr>
          <w:spacing w:val="-10"/>
        </w:rPr>
        <w:t> </w:t>
      </w:r>
      <w:r>
        <w:rPr/>
        <w:t>FORMAT</w:t>
      </w:r>
      <w:r>
        <w:rPr>
          <w:spacing w:val="-11"/>
        </w:rPr>
        <w:t> </w:t>
      </w:r>
      <w:r>
        <w:rPr/>
        <w:t>OF</w:t>
      </w:r>
      <w:r>
        <w:rPr>
          <w:spacing w:val="-9"/>
        </w:rPr>
        <w:t> </w:t>
      </w:r>
      <w:r>
        <w:rPr/>
        <w:t>CURRICULUM</w:t>
      </w:r>
      <w:r>
        <w:rPr>
          <w:spacing w:val="-10"/>
        </w:rPr>
        <w:t> </w:t>
      </w:r>
      <w:r>
        <w:rPr/>
        <w:t>VITAE</w:t>
      </w:r>
      <w:r>
        <w:rPr>
          <w:spacing w:val="-10"/>
        </w:rPr>
        <w:t> </w:t>
      </w:r>
      <w:r>
        <w:rPr/>
        <w:t>(CV)</w:t>
      </w:r>
      <w:r>
        <w:rPr>
          <w:spacing w:val="-9"/>
        </w:rPr>
        <w:t> </w:t>
      </w:r>
      <w:r>
        <w:rPr/>
        <w:t>FOR</w:t>
      </w:r>
      <w:r>
        <w:rPr>
          <w:spacing w:val="-11"/>
        </w:rPr>
        <w:t> </w:t>
      </w:r>
      <w:r>
        <w:rPr/>
        <w:t>PROPOSED</w:t>
      </w:r>
      <w:r>
        <w:rPr>
          <w:spacing w:val="-9"/>
        </w:rPr>
        <w:t> </w:t>
      </w:r>
      <w:r>
        <w:rPr/>
        <w:t>PROFESSIONAL</w:t>
      </w:r>
      <w:r>
        <w:rPr>
          <w:spacing w:val="-10"/>
        </w:rPr>
        <w:t> </w:t>
      </w:r>
      <w:r>
        <w:rPr>
          <w:spacing w:val="-2"/>
        </w:rPr>
        <w:t>STAFF</w:t>
      </w:r>
    </w:p>
    <w:p>
      <w:pPr>
        <w:pStyle w:val="BodyText"/>
        <w:spacing w:before="1"/>
        <w:ind w:left="4741" w:hanging="4093"/>
      </w:pPr>
      <w:r>
        <w:rPr/>
        <w:t>(certifications</w:t>
      </w:r>
      <w:r>
        <w:rPr>
          <w:spacing w:val="-5"/>
        </w:rPr>
        <w:t> </w:t>
      </w:r>
      <w:r>
        <w:rPr/>
        <w:t>such</w:t>
      </w:r>
      <w:r>
        <w:rPr>
          <w:spacing w:val="-3"/>
        </w:rPr>
        <w:t> </w:t>
      </w:r>
      <w:r>
        <w:rPr/>
        <w:t>as</w:t>
      </w:r>
      <w:r>
        <w:rPr>
          <w:spacing w:val="-4"/>
        </w:rPr>
        <w:t> </w:t>
      </w:r>
      <w:r>
        <w:rPr/>
        <w:t>OSCP,</w:t>
      </w:r>
      <w:r>
        <w:rPr>
          <w:spacing w:val="-2"/>
        </w:rPr>
        <w:t> </w:t>
      </w:r>
      <w:r>
        <w:rPr/>
        <w:t>OSEP,</w:t>
      </w:r>
      <w:r>
        <w:rPr>
          <w:spacing w:val="-5"/>
        </w:rPr>
        <w:t> </w:t>
      </w:r>
      <w:r>
        <w:rPr/>
        <w:t>OSCE,</w:t>
      </w:r>
      <w:r>
        <w:rPr>
          <w:spacing w:val="-4"/>
        </w:rPr>
        <w:t> </w:t>
      </w:r>
      <w:r>
        <w:rPr/>
        <w:t>CEH,</w:t>
      </w:r>
      <w:r>
        <w:rPr>
          <w:spacing w:val="-2"/>
        </w:rPr>
        <w:t> </w:t>
      </w:r>
      <w:r>
        <w:rPr/>
        <w:t>CISSP,</w:t>
      </w:r>
      <w:r>
        <w:rPr>
          <w:spacing w:val="-4"/>
        </w:rPr>
        <w:t> </w:t>
      </w:r>
      <w:r>
        <w:rPr/>
        <w:t>or</w:t>
      </w:r>
      <w:r>
        <w:rPr>
          <w:spacing w:val="-2"/>
        </w:rPr>
        <w:t> </w:t>
      </w:r>
      <w:r>
        <w:rPr/>
        <w:t>equivalent</w:t>
      </w:r>
      <w:r>
        <w:rPr>
          <w:spacing w:val="-2"/>
        </w:rPr>
        <w:t> </w:t>
      </w:r>
      <w:r>
        <w:rPr/>
        <w:t>qualifications</w:t>
      </w:r>
      <w:r>
        <w:rPr>
          <w:spacing w:val="-5"/>
        </w:rPr>
        <w:t> </w:t>
      </w:r>
      <w:r>
        <w:rPr/>
        <w:t>in cybersecurity</w:t>
      </w:r>
      <w:r>
        <w:rPr>
          <w:spacing w:val="-4"/>
        </w:rPr>
        <w:t> </w:t>
      </w:r>
      <w:r>
        <w:rPr/>
        <w:t>must</w:t>
      </w:r>
      <w:r>
        <w:rPr>
          <w:spacing w:val="-1"/>
        </w:rPr>
        <w:t> </w:t>
      </w:r>
      <w:r>
        <w:rPr/>
        <w:t>be </w:t>
      </w:r>
      <w:r>
        <w:rPr>
          <w:spacing w:val="-2"/>
        </w:rPr>
        <w:t>accompanied)</w:t>
      </w:r>
    </w:p>
    <w:p>
      <w:pPr>
        <w:pStyle w:val="BodyText"/>
        <w:spacing w:before="1"/>
      </w:pPr>
    </w:p>
    <w:p>
      <w:pPr>
        <w:pStyle w:val="BodyText"/>
        <w:tabs>
          <w:tab w:pos="5989" w:val="left" w:leader="none"/>
          <w:tab w:pos="9239" w:val="left" w:leader="none"/>
        </w:tabs>
        <w:spacing w:before="1"/>
        <w:ind w:left="552" w:right="1944"/>
        <w:jc w:val="both"/>
      </w:pPr>
      <w:r>
        <w:rPr/>
        <w:t>Proposed Position:</w:t>
      </w:r>
      <w:r>
        <w:rPr>
          <w:spacing w:val="47"/>
        </w:rPr>
        <w:t> </w:t>
      </w:r>
      <w:r>
        <w:rPr>
          <w:u w:val="single"/>
        </w:rPr>
        <w:tab/>
        <w:tab/>
      </w:r>
      <w:r>
        <w:rPr/>
        <w:t> Name of Firm:</w:t>
      </w:r>
      <w:r>
        <w:rPr>
          <w:spacing w:val="47"/>
        </w:rPr>
        <w:t> </w:t>
      </w:r>
      <w:r>
        <w:rPr>
          <w:u w:val="single"/>
        </w:rPr>
        <w:tab/>
        <w:tab/>
      </w:r>
      <w:r>
        <w:rPr/>
        <w:t> Name of Staff:</w:t>
      </w:r>
      <w:r>
        <w:rPr>
          <w:spacing w:val="46"/>
        </w:rPr>
        <w:t> </w:t>
      </w:r>
      <w:r>
        <w:rPr>
          <w:u w:val="single"/>
        </w:rPr>
        <w:tab/>
        <w:tab/>
      </w:r>
      <w:r>
        <w:rPr/>
        <w:t> Profession:</w:t>
      </w:r>
      <w:r>
        <w:rPr>
          <w:spacing w:val="47"/>
        </w:rPr>
        <w:t> </w:t>
      </w:r>
      <w:r>
        <w:rPr>
          <w:u w:val="single"/>
        </w:rPr>
        <w:tab/>
        <w:tab/>
      </w:r>
      <w:r>
        <w:rPr/>
        <w:t> Date of Birth:</w:t>
      </w:r>
      <w:r>
        <w:rPr>
          <w:spacing w:val="46"/>
        </w:rPr>
        <w:t> </w:t>
      </w:r>
      <w:r>
        <w:rPr>
          <w:u w:val="single"/>
        </w:rPr>
        <w:tab/>
        <w:tab/>
      </w:r>
      <w:r>
        <w:rPr/>
        <w:t> Years with Firm/Entity:</w:t>
      </w:r>
      <w:r>
        <w:rPr>
          <w:spacing w:val="40"/>
        </w:rPr>
        <w:t> </w:t>
      </w:r>
      <w:r>
        <w:rPr>
          <w:u w:val="single"/>
        </w:rPr>
        <w:tab/>
      </w:r>
      <w:r>
        <w:rPr/>
        <w:t>Nationality:</w:t>
      </w:r>
      <w:r>
        <w:rPr>
          <w:spacing w:val="40"/>
        </w:rPr>
        <w:t> </w:t>
      </w:r>
      <w:r>
        <w:rPr>
          <w:u w:val="single"/>
        </w:rPr>
        <w:tab/>
      </w:r>
      <w:r>
        <w:rPr/>
        <w:t> Membership in Professional Societies:</w:t>
      </w:r>
      <w:r>
        <w:rPr>
          <w:spacing w:val="50"/>
        </w:rPr>
        <w:t> </w:t>
      </w:r>
      <w:r>
        <w:rPr>
          <w:u w:val="single"/>
        </w:rPr>
        <w:tab/>
        <w:tab/>
      </w:r>
    </w:p>
    <w:p>
      <w:pPr>
        <w:pStyle w:val="BodyText"/>
        <w:spacing w:before="1"/>
        <w:rPr>
          <w:sz w:val="17"/>
        </w:rPr>
      </w:pPr>
      <w:r>
        <w:rPr/>
        <mc:AlternateContent>
          <mc:Choice Requires="wps">
            <w:drawing>
              <wp:anchor distT="0" distB="0" distL="0" distR="0" allowOverlap="1" layoutInCell="1" locked="0" behindDoc="1" simplePos="0" relativeHeight="487597568">
                <wp:simplePos x="0" y="0"/>
                <wp:positionH relativeFrom="page">
                  <wp:posOffset>719327</wp:posOffset>
                </wp:positionH>
                <wp:positionV relativeFrom="paragraph">
                  <wp:posOffset>147734</wp:posOffset>
                </wp:positionV>
                <wp:extent cx="5487670" cy="9525"/>
                <wp:effectExtent l="0" t="0" r="0" b="0"/>
                <wp:wrapTopAndBottom/>
                <wp:docPr id="26" name="Graphic 26"/>
                <wp:cNvGraphicFramePr>
                  <a:graphicFrameLocks/>
                </wp:cNvGraphicFramePr>
                <a:graphic>
                  <a:graphicData uri="http://schemas.microsoft.com/office/word/2010/wordprocessingShape">
                    <wps:wsp>
                      <wps:cNvPr id="26" name="Graphic 26"/>
                      <wps:cNvSpPr/>
                      <wps:spPr>
                        <a:xfrm>
                          <a:off x="0" y="0"/>
                          <a:ext cx="5487670" cy="9525"/>
                        </a:xfrm>
                        <a:custGeom>
                          <a:avLst/>
                          <a:gdLst/>
                          <a:ahLst/>
                          <a:cxnLst/>
                          <a:rect l="l" t="t" r="r" b="b"/>
                          <a:pathLst>
                            <a:path w="5487670" h="9525">
                              <a:moveTo>
                                <a:pt x="5487670" y="0"/>
                              </a:moveTo>
                              <a:lnTo>
                                <a:pt x="0" y="0"/>
                              </a:lnTo>
                              <a:lnTo>
                                <a:pt x="0" y="9144"/>
                              </a:lnTo>
                              <a:lnTo>
                                <a:pt x="5487670" y="9144"/>
                              </a:lnTo>
                              <a:lnTo>
                                <a:pt x="548767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56.639999pt;margin-top:11.632656pt;width:432.1pt;height:.72pt;mso-position-horizontal-relative:page;mso-position-vertical-relative:paragraph;z-index:-15718912;mso-wrap-distance-left:0;mso-wrap-distance-right:0" id="docshape24" filled="true" fillcolor="#000000" stroked="false">
                <v:fill type="solid"/>
                <w10:wrap type="topAndBottom"/>
              </v:rect>
            </w:pict>
          </mc:Fallback>
        </mc:AlternateContent>
      </w:r>
    </w:p>
    <w:p>
      <w:pPr>
        <w:pStyle w:val="BodyText"/>
        <w:tabs>
          <w:tab w:pos="9239" w:val="left" w:leader="none"/>
        </w:tabs>
        <w:spacing w:before="21"/>
        <w:ind w:left="552"/>
      </w:pPr>
      <w:r>
        <w:rPr/>
        <w:t>Detailed Tasks Assigned:</w:t>
      </w:r>
      <w:r>
        <w:rPr>
          <w:spacing w:val="50"/>
        </w:rPr>
        <w:t> </w:t>
      </w:r>
      <w:r>
        <w:rPr>
          <w:u w:val="single"/>
        </w:rPr>
        <w:tab/>
      </w:r>
    </w:p>
    <w:p>
      <w:pPr>
        <w:pStyle w:val="BodyText"/>
        <w:spacing w:before="2"/>
        <w:rPr>
          <w:sz w:val="17"/>
        </w:rPr>
      </w:pPr>
      <w:r>
        <w:rPr/>
        <mc:AlternateContent>
          <mc:Choice Requires="wps">
            <w:drawing>
              <wp:anchor distT="0" distB="0" distL="0" distR="0" allowOverlap="1" layoutInCell="1" locked="0" behindDoc="1" simplePos="0" relativeHeight="487598080">
                <wp:simplePos x="0" y="0"/>
                <wp:positionH relativeFrom="page">
                  <wp:posOffset>719327</wp:posOffset>
                </wp:positionH>
                <wp:positionV relativeFrom="paragraph">
                  <wp:posOffset>148364</wp:posOffset>
                </wp:positionV>
                <wp:extent cx="5487670" cy="9525"/>
                <wp:effectExtent l="0" t="0" r="0" b="0"/>
                <wp:wrapTopAndBottom/>
                <wp:docPr id="27" name="Graphic 27"/>
                <wp:cNvGraphicFramePr>
                  <a:graphicFrameLocks/>
                </wp:cNvGraphicFramePr>
                <a:graphic>
                  <a:graphicData uri="http://schemas.microsoft.com/office/word/2010/wordprocessingShape">
                    <wps:wsp>
                      <wps:cNvPr id="27" name="Graphic 27"/>
                      <wps:cNvSpPr/>
                      <wps:spPr>
                        <a:xfrm>
                          <a:off x="0" y="0"/>
                          <a:ext cx="5487670" cy="9525"/>
                        </a:xfrm>
                        <a:custGeom>
                          <a:avLst/>
                          <a:gdLst/>
                          <a:ahLst/>
                          <a:cxnLst/>
                          <a:rect l="l" t="t" r="r" b="b"/>
                          <a:pathLst>
                            <a:path w="5487670" h="9525">
                              <a:moveTo>
                                <a:pt x="5487670" y="0"/>
                              </a:moveTo>
                              <a:lnTo>
                                <a:pt x="0" y="0"/>
                              </a:lnTo>
                              <a:lnTo>
                                <a:pt x="0" y="9144"/>
                              </a:lnTo>
                              <a:lnTo>
                                <a:pt x="5487670" y="9144"/>
                              </a:lnTo>
                              <a:lnTo>
                                <a:pt x="548767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56.639999pt;margin-top:11.682265pt;width:432.1pt;height:.72pt;mso-position-horizontal-relative:page;mso-position-vertical-relative:paragraph;z-index:-15718400;mso-wrap-distance-left:0;mso-wrap-distance-right:0" id="docshape25" filled="true" fillcolor="#000000" stroked="false">
                <v:fill type="solid"/>
                <w10:wrap type="topAndBottom"/>
              </v:rect>
            </w:pict>
          </mc:Fallback>
        </mc:AlternateContent>
      </w:r>
    </w:p>
    <w:p>
      <w:pPr>
        <w:pStyle w:val="BodyText"/>
        <w:spacing w:before="18"/>
      </w:pPr>
    </w:p>
    <w:p>
      <w:pPr>
        <w:pStyle w:val="Heading3"/>
      </w:pPr>
      <w:r>
        <w:rPr/>
        <w:t>Key </w:t>
      </w:r>
      <w:r>
        <w:rPr>
          <w:spacing w:val="-2"/>
        </w:rPr>
        <w:t>Qualifications:</w:t>
      </w:r>
    </w:p>
    <w:p>
      <w:pPr>
        <w:spacing w:before="1"/>
        <w:ind w:left="552" w:right="993" w:firstLine="0"/>
        <w:jc w:val="both"/>
        <w:rPr>
          <w:sz w:val="22"/>
        </w:rPr>
      </w:pPr>
      <w:r>
        <w:rPr>
          <w:sz w:val="22"/>
        </w:rPr>
        <w:t>[</w:t>
      </w:r>
      <w:r>
        <w:rPr>
          <w:i/>
          <w:sz w:val="22"/>
        </w:rPr>
        <w:t>Give an outline of staff member’s experience and training most pertinent to tasks on assignment.</w:t>
      </w:r>
      <w:r>
        <w:rPr>
          <w:i/>
          <w:spacing w:val="40"/>
          <w:sz w:val="22"/>
        </w:rPr>
        <w:t> </w:t>
      </w:r>
      <w:r>
        <w:rPr>
          <w:i/>
          <w:sz w:val="22"/>
        </w:rPr>
        <w:t>Describe degree</w:t>
      </w:r>
      <w:r>
        <w:rPr>
          <w:i/>
          <w:spacing w:val="-7"/>
          <w:sz w:val="22"/>
        </w:rPr>
        <w:t> </w:t>
      </w:r>
      <w:r>
        <w:rPr>
          <w:i/>
          <w:sz w:val="22"/>
        </w:rPr>
        <w:t>of</w:t>
      </w:r>
      <w:r>
        <w:rPr>
          <w:i/>
          <w:spacing w:val="-8"/>
          <w:sz w:val="22"/>
        </w:rPr>
        <w:t> </w:t>
      </w:r>
      <w:r>
        <w:rPr>
          <w:i/>
          <w:sz w:val="22"/>
        </w:rPr>
        <w:t>responsibility</w:t>
      </w:r>
      <w:r>
        <w:rPr>
          <w:i/>
          <w:spacing w:val="-8"/>
          <w:sz w:val="22"/>
        </w:rPr>
        <w:t> </w:t>
      </w:r>
      <w:r>
        <w:rPr>
          <w:i/>
          <w:sz w:val="22"/>
        </w:rPr>
        <w:t>held</w:t>
      </w:r>
      <w:r>
        <w:rPr>
          <w:i/>
          <w:spacing w:val="-6"/>
          <w:sz w:val="22"/>
        </w:rPr>
        <w:t> </w:t>
      </w:r>
      <w:r>
        <w:rPr>
          <w:i/>
          <w:sz w:val="22"/>
        </w:rPr>
        <w:t>by</w:t>
      </w:r>
      <w:r>
        <w:rPr>
          <w:i/>
          <w:spacing w:val="-6"/>
          <w:sz w:val="22"/>
        </w:rPr>
        <w:t> </w:t>
      </w:r>
      <w:r>
        <w:rPr>
          <w:i/>
          <w:sz w:val="22"/>
        </w:rPr>
        <w:t>staff</w:t>
      </w:r>
      <w:r>
        <w:rPr>
          <w:i/>
          <w:spacing w:val="-8"/>
          <w:sz w:val="22"/>
        </w:rPr>
        <w:t> </w:t>
      </w:r>
      <w:r>
        <w:rPr>
          <w:i/>
          <w:sz w:val="22"/>
        </w:rPr>
        <w:t>member</w:t>
      </w:r>
      <w:r>
        <w:rPr>
          <w:i/>
          <w:spacing w:val="-7"/>
          <w:sz w:val="22"/>
        </w:rPr>
        <w:t> </w:t>
      </w:r>
      <w:r>
        <w:rPr>
          <w:i/>
          <w:sz w:val="22"/>
        </w:rPr>
        <w:t>on</w:t>
      </w:r>
      <w:r>
        <w:rPr>
          <w:i/>
          <w:spacing w:val="-8"/>
          <w:sz w:val="22"/>
        </w:rPr>
        <w:t> </w:t>
      </w:r>
      <w:r>
        <w:rPr>
          <w:i/>
          <w:sz w:val="22"/>
        </w:rPr>
        <w:t>relevant</w:t>
      </w:r>
      <w:r>
        <w:rPr>
          <w:i/>
          <w:spacing w:val="-5"/>
          <w:sz w:val="22"/>
        </w:rPr>
        <w:t> </w:t>
      </w:r>
      <w:r>
        <w:rPr>
          <w:i/>
          <w:sz w:val="22"/>
        </w:rPr>
        <w:t>previous</w:t>
      </w:r>
      <w:r>
        <w:rPr>
          <w:i/>
          <w:spacing w:val="-5"/>
          <w:sz w:val="22"/>
        </w:rPr>
        <w:t> </w:t>
      </w:r>
      <w:r>
        <w:rPr>
          <w:i/>
          <w:sz w:val="22"/>
        </w:rPr>
        <w:t>assignments</w:t>
      </w:r>
      <w:r>
        <w:rPr>
          <w:i/>
          <w:spacing w:val="-5"/>
          <w:sz w:val="22"/>
        </w:rPr>
        <w:t> </w:t>
      </w:r>
      <w:r>
        <w:rPr>
          <w:i/>
          <w:sz w:val="22"/>
        </w:rPr>
        <w:t>and</w:t>
      </w:r>
      <w:r>
        <w:rPr>
          <w:i/>
          <w:spacing w:val="-6"/>
          <w:sz w:val="22"/>
        </w:rPr>
        <w:t> </w:t>
      </w:r>
      <w:r>
        <w:rPr>
          <w:i/>
          <w:sz w:val="22"/>
        </w:rPr>
        <w:t>give</w:t>
      </w:r>
      <w:r>
        <w:rPr>
          <w:i/>
          <w:spacing w:val="-5"/>
          <w:sz w:val="22"/>
        </w:rPr>
        <w:t> </w:t>
      </w:r>
      <w:r>
        <w:rPr>
          <w:i/>
          <w:sz w:val="22"/>
        </w:rPr>
        <w:t>dates</w:t>
      </w:r>
      <w:r>
        <w:rPr>
          <w:i/>
          <w:spacing w:val="-7"/>
          <w:sz w:val="22"/>
        </w:rPr>
        <w:t> </w:t>
      </w:r>
      <w:r>
        <w:rPr>
          <w:i/>
          <w:sz w:val="22"/>
        </w:rPr>
        <w:t>and</w:t>
      </w:r>
      <w:r>
        <w:rPr>
          <w:i/>
          <w:spacing w:val="-6"/>
          <w:sz w:val="22"/>
        </w:rPr>
        <w:t> </w:t>
      </w:r>
      <w:r>
        <w:rPr>
          <w:i/>
          <w:sz w:val="22"/>
        </w:rPr>
        <w:t>locations. Use about half a page.</w:t>
      </w:r>
      <w:r>
        <w:rPr>
          <w:sz w:val="22"/>
        </w:rPr>
        <w:t>]</w:t>
      </w:r>
    </w:p>
    <w:p>
      <w:pPr>
        <w:pStyle w:val="BodyText"/>
        <w:spacing w:before="3"/>
        <w:rPr>
          <w:sz w:val="17"/>
        </w:rPr>
      </w:pPr>
      <w:r>
        <w:rPr/>
        <mc:AlternateContent>
          <mc:Choice Requires="wps">
            <w:drawing>
              <wp:anchor distT="0" distB="0" distL="0" distR="0" allowOverlap="1" layoutInCell="1" locked="0" behindDoc="1" simplePos="0" relativeHeight="487598592">
                <wp:simplePos x="0" y="0"/>
                <wp:positionH relativeFrom="page">
                  <wp:posOffset>719327</wp:posOffset>
                </wp:positionH>
                <wp:positionV relativeFrom="paragraph">
                  <wp:posOffset>149114</wp:posOffset>
                </wp:positionV>
                <wp:extent cx="5487670" cy="9525"/>
                <wp:effectExtent l="0" t="0" r="0" b="0"/>
                <wp:wrapTopAndBottom/>
                <wp:docPr id="28" name="Graphic 28"/>
                <wp:cNvGraphicFramePr>
                  <a:graphicFrameLocks/>
                </wp:cNvGraphicFramePr>
                <a:graphic>
                  <a:graphicData uri="http://schemas.microsoft.com/office/word/2010/wordprocessingShape">
                    <wps:wsp>
                      <wps:cNvPr id="28" name="Graphic 28"/>
                      <wps:cNvSpPr/>
                      <wps:spPr>
                        <a:xfrm>
                          <a:off x="0" y="0"/>
                          <a:ext cx="5487670" cy="9525"/>
                        </a:xfrm>
                        <a:custGeom>
                          <a:avLst/>
                          <a:gdLst/>
                          <a:ahLst/>
                          <a:cxnLst/>
                          <a:rect l="l" t="t" r="r" b="b"/>
                          <a:pathLst>
                            <a:path w="5487670" h="9525">
                              <a:moveTo>
                                <a:pt x="5487670" y="0"/>
                              </a:moveTo>
                              <a:lnTo>
                                <a:pt x="0" y="0"/>
                              </a:lnTo>
                              <a:lnTo>
                                <a:pt x="0" y="9144"/>
                              </a:lnTo>
                              <a:lnTo>
                                <a:pt x="5487670" y="9144"/>
                              </a:lnTo>
                              <a:lnTo>
                                <a:pt x="548767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56.639999pt;margin-top:11.741328pt;width:432.1pt;height:.72pt;mso-position-horizontal-relative:page;mso-position-vertical-relative:paragraph;z-index:-15717888;mso-wrap-distance-left:0;mso-wrap-distance-right:0" id="docshape26" filled="true" fillcolor="#000000" stroked="false">
                <v:fill type="solid"/>
                <w10:wrap type="topAndBottom"/>
              </v:rect>
            </w:pict>
          </mc:Fallback>
        </mc:AlternateContent>
      </w:r>
    </w:p>
    <w:p>
      <w:pPr>
        <w:pStyle w:val="BodyText"/>
        <w:spacing w:before="21"/>
      </w:pPr>
    </w:p>
    <w:p>
      <w:pPr>
        <w:pStyle w:val="Heading3"/>
        <w:jc w:val="left"/>
      </w:pPr>
      <w:r>
        <w:rPr>
          <w:spacing w:val="-2"/>
        </w:rPr>
        <w:t>Education:</w:t>
      </w:r>
    </w:p>
    <w:p>
      <w:pPr>
        <w:spacing w:before="0"/>
        <w:ind w:left="552" w:right="988" w:firstLine="0"/>
        <w:jc w:val="left"/>
        <w:rPr>
          <w:sz w:val="22"/>
        </w:rPr>
      </w:pPr>
      <w:r>
        <w:rPr>
          <w:sz w:val="22"/>
        </w:rPr>
        <w:t>[</w:t>
      </w:r>
      <w:r>
        <w:rPr>
          <w:i/>
          <w:sz w:val="22"/>
        </w:rPr>
        <w:t>Summarize college/university and other</w:t>
      </w:r>
      <w:r>
        <w:rPr>
          <w:i/>
          <w:spacing w:val="25"/>
          <w:sz w:val="22"/>
        </w:rPr>
        <w:t> </w:t>
      </w:r>
      <w:r>
        <w:rPr>
          <w:i/>
          <w:sz w:val="22"/>
        </w:rPr>
        <w:t>specialized education of staff member, giving names</w:t>
      </w:r>
      <w:r>
        <w:rPr>
          <w:i/>
          <w:spacing w:val="25"/>
          <w:sz w:val="22"/>
        </w:rPr>
        <w:t> </w:t>
      </w:r>
      <w:r>
        <w:rPr>
          <w:i/>
          <w:sz w:val="22"/>
        </w:rPr>
        <w:t>of schools,</w:t>
      </w:r>
      <w:r>
        <w:rPr>
          <w:i/>
          <w:spacing w:val="40"/>
          <w:sz w:val="22"/>
        </w:rPr>
        <w:t> </w:t>
      </w:r>
      <w:r>
        <w:rPr>
          <w:i/>
          <w:sz w:val="22"/>
        </w:rPr>
        <w:t>dates attended, and degrees obtained.</w:t>
      </w:r>
      <w:r>
        <w:rPr>
          <w:i/>
          <w:spacing w:val="40"/>
          <w:sz w:val="22"/>
        </w:rPr>
        <w:t> </w:t>
      </w:r>
      <w:r>
        <w:rPr>
          <w:i/>
          <w:sz w:val="22"/>
        </w:rPr>
        <w:t>Use about one quarter of a page.</w:t>
      </w:r>
      <w:r>
        <w:rPr>
          <w:sz w:val="22"/>
        </w:rPr>
        <w:t>]</w:t>
      </w:r>
    </w:p>
    <w:p>
      <w:pPr>
        <w:pStyle w:val="BodyText"/>
        <w:spacing w:before="2"/>
        <w:rPr>
          <w:sz w:val="17"/>
        </w:rPr>
      </w:pPr>
      <w:r>
        <w:rPr/>
        <mc:AlternateContent>
          <mc:Choice Requires="wps">
            <w:drawing>
              <wp:anchor distT="0" distB="0" distL="0" distR="0" allowOverlap="1" layoutInCell="1" locked="0" behindDoc="1" simplePos="0" relativeHeight="487599104">
                <wp:simplePos x="0" y="0"/>
                <wp:positionH relativeFrom="page">
                  <wp:posOffset>719327</wp:posOffset>
                </wp:positionH>
                <wp:positionV relativeFrom="paragraph">
                  <wp:posOffset>148832</wp:posOffset>
                </wp:positionV>
                <wp:extent cx="5487670" cy="9525"/>
                <wp:effectExtent l="0" t="0" r="0" b="0"/>
                <wp:wrapTopAndBottom/>
                <wp:docPr id="29" name="Graphic 29"/>
                <wp:cNvGraphicFramePr>
                  <a:graphicFrameLocks/>
                </wp:cNvGraphicFramePr>
                <a:graphic>
                  <a:graphicData uri="http://schemas.microsoft.com/office/word/2010/wordprocessingShape">
                    <wps:wsp>
                      <wps:cNvPr id="29" name="Graphic 29"/>
                      <wps:cNvSpPr/>
                      <wps:spPr>
                        <a:xfrm>
                          <a:off x="0" y="0"/>
                          <a:ext cx="5487670" cy="9525"/>
                        </a:xfrm>
                        <a:custGeom>
                          <a:avLst/>
                          <a:gdLst/>
                          <a:ahLst/>
                          <a:cxnLst/>
                          <a:rect l="l" t="t" r="r" b="b"/>
                          <a:pathLst>
                            <a:path w="5487670" h="9525">
                              <a:moveTo>
                                <a:pt x="5487670" y="0"/>
                              </a:moveTo>
                              <a:lnTo>
                                <a:pt x="0" y="0"/>
                              </a:lnTo>
                              <a:lnTo>
                                <a:pt x="0" y="9144"/>
                              </a:lnTo>
                              <a:lnTo>
                                <a:pt x="5487670" y="9144"/>
                              </a:lnTo>
                              <a:lnTo>
                                <a:pt x="548767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56.639999pt;margin-top:11.719063pt;width:432.1pt;height:.72pt;mso-position-horizontal-relative:page;mso-position-vertical-relative:paragraph;z-index:-15717376;mso-wrap-distance-left:0;mso-wrap-distance-right:0" id="docshape27" filled="true" fillcolor="#000000" stroked="false">
                <v:fill type="solid"/>
                <w10:wrap type="topAndBottom"/>
              </v:rect>
            </w:pict>
          </mc:Fallback>
        </mc:AlternateContent>
      </w:r>
    </w:p>
    <w:p>
      <w:pPr>
        <w:pStyle w:val="BodyText"/>
        <w:spacing w:before="18"/>
      </w:pPr>
    </w:p>
    <w:p>
      <w:pPr>
        <w:pStyle w:val="Heading3"/>
      </w:pPr>
      <w:r>
        <w:rPr/>
        <w:t>Employment</w:t>
      </w:r>
      <w:r>
        <w:rPr>
          <w:spacing w:val="-8"/>
        </w:rPr>
        <w:t> </w:t>
      </w:r>
      <w:r>
        <w:rPr>
          <w:spacing w:val="-2"/>
        </w:rPr>
        <w:t>Record:</w:t>
      </w:r>
    </w:p>
    <w:p>
      <w:pPr>
        <w:spacing w:before="1"/>
        <w:ind w:left="552" w:right="991" w:firstLine="0"/>
        <w:jc w:val="both"/>
        <w:rPr>
          <w:sz w:val="22"/>
        </w:rPr>
      </w:pPr>
      <w:r>
        <w:rPr>
          <w:sz w:val="22"/>
        </w:rPr>
        <w:t>[</w:t>
      </w:r>
      <w:r>
        <w:rPr>
          <w:i/>
          <w:sz w:val="22"/>
        </w:rPr>
        <w:t>Starting with present position, list in reverse order every employment held.</w:t>
      </w:r>
      <w:r>
        <w:rPr>
          <w:i/>
          <w:spacing w:val="40"/>
          <w:sz w:val="22"/>
        </w:rPr>
        <w:t> </w:t>
      </w:r>
      <w:r>
        <w:rPr>
          <w:i/>
          <w:sz w:val="22"/>
        </w:rPr>
        <w:t>List all positions held by staff member since graduation, giving dates, names of employing organizations, titles of positions held, and locations of assignments.</w:t>
      </w:r>
      <w:r>
        <w:rPr>
          <w:i/>
          <w:spacing w:val="40"/>
          <w:sz w:val="22"/>
        </w:rPr>
        <w:t> </w:t>
      </w:r>
      <w:r>
        <w:rPr>
          <w:i/>
          <w:sz w:val="22"/>
        </w:rPr>
        <w:t>For experience in last ten years, also give types of activities performed and client references, where appropriate.</w:t>
      </w:r>
      <w:r>
        <w:rPr>
          <w:i/>
          <w:spacing w:val="40"/>
          <w:sz w:val="22"/>
        </w:rPr>
        <w:t> </w:t>
      </w:r>
      <w:r>
        <w:rPr>
          <w:i/>
          <w:sz w:val="22"/>
        </w:rPr>
        <w:t>Use about two pages.</w:t>
      </w:r>
      <w:r>
        <w:rPr>
          <w:sz w:val="22"/>
        </w:rPr>
        <w:t>]</w:t>
      </w:r>
    </w:p>
    <w:p>
      <w:pPr>
        <w:pStyle w:val="BodyText"/>
        <w:spacing w:before="3"/>
        <w:rPr>
          <w:sz w:val="17"/>
        </w:rPr>
      </w:pPr>
      <w:r>
        <w:rPr/>
        <mc:AlternateContent>
          <mc:Choice Requires="wps">
            <w:drawing>
              <wp:anchor distT="0" distB="0" distL="0" distR="0" allowOverlap="1" layoutInCell="1" locked="0" behindDoc="1" simplePos="0" relativeHeight="487599616">
                <wp:simplePos x="0" y="0"/>
                <wp:positionH relativeFrom="page">
                  <wp:posOffset>719327</wp:posOffset>
                </wp:positionH>
                <wp:positionV relativeFrom="paragraph">
                  <wp:posOffset>149143</wp:posOffset>
                </wp:positionV>
                <wp:extent cx="5487670" cy="9525"/>
                <wp:effectExtent l="0" t="0" r="0" b="0"/>
                <wp:wrapTopAndBottom/>
                <wp:docPr id="30" name="Graphic 30"/>
                <wp:cNvGraphicFramePr>
                  <a:graphicFrameLocks/>
                </wp:cNvGraphicFramePr>
                <a:graphic>
                  <a:graphicData uri="http://schemas.microsoft.com/office/word/2010/wordprocessingShape">
                    <wps:wsp>
                      <wps:cNvPr id="30" name="Graphic 30"/>
                      <wps:cNvSpPr/>
                      <wps:spPr>
                        <a:xfrm>
                          <a:off x="0" y="0"/>
                          <a:ext cx="5487670" cy="9525"/>
                        </a:xfrm>
                        <a:custGeom>
                          <a:avLst/>
                          <a:gdLst/>
                          <a:ahLst/>
                          <a:cxnLst/>
                          <a:rect l="l" t="t" r="r" b="b"/>
                          <a:pathLst>
                            <a:path w="5487670" h="9525">
                              <a:moveTo>
                                <a:pt x="5487670" y="0"/>
                              </a:moveTo>
                              <a:lnTo>
                                <a:pt x="0" y="0"/>
                              </a:lnTo>
                              <a:lnTo>
                                <a:pt x="0" y="9144"/>
                              </a:lnTo>
                              <a:lnTo>
                                <a:pt x="5487670" y="9144"/>
                              </a:lnTo>
                              <a:lnTo>
                                <a:pt x="548767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56.639999pt;margin-top:11.743594pt;width:432.1pt;height:.72pt;mso-position-horizontal-relative:page;mso-position-vertical-relative:paragraph;z-index:-15716864;mso-wrap-distance-left:0;mso-wrap-distance-right:0" id="docshape28" filled="true" fillcolor="#000000" stroked="false">
                <v:fill type="solid"/>
                <w10:wrap type="topAndBottom"/>
              </v:rect>
            </w:pict>
          </mc:Fallback>
        </mc:AlternateContent>
      </w:r>
    </w:p>
    <w:p>
      <w:pPr>
        <w:pStyle w:val="BodyText"/>
        <w:spacing w:before="21"/>
      </w:pPr>
    </w:p>
    <w:p>
      <w:pPr>
        <w:pStyle w:val="Heading3"/>
        <w:jc w:val="left"/>
      </w:pPr>
      <w:r>
        <w:rPr>
          <w:spacing w:val="-2"/>
        </w:rPr>
        <w:t>Languages:</w:t>
      </w:r>
    </w:p>
    <w:p>
      <w:pPr>
        <w:spacing w:before="0"/>
        <w:ind w:left="552" w:right="0" w:firstLine="0"/>
        <w:jc w:val="left"/>
        <w:rPr>
          <w:sz w:val="22"/>
        </w:rPr>
      </w:pPr>
      <w:r>
        <w:rPr>
          <w:sz w:val="22"/>
        </w:rPr>
        <w:t>[</w:t>
      </w:r>
      <w:r>
        <w:rPr>
          <w:i/>
          <w:sz w:val="22"/>
        </w:rPr>
        <w:t>For</w:t>
      </w:r>
      <w:r>
        <w:rPr>
          <w:i/>
          <w:spacing w:val="-6"/>
          <w:sz w:val="22"/>
        </w:rPr>
        <w:t> </w:t>
      </w:r>
      <w:r>
        <w:rPr>
          <w:i/>
          <w:sz w:val="22"/>
        </w:rPr>
        <w:t>each</w:t>
      </w:r>
      <w:r>
        <w:rPr>
          <w:i/>
          <w:spacing w:val="-5"/>
          <w:sz w:val="22"/>
        </w:rPr>
        <w:t> </w:t>
      </w:r>
      <w:r>
        <w:rPr>
          <w:i/>
          <w:sz w:val="22"/>
        </w:rPr>
        <w:t>language</w:t>
      </w:r>
      <w:r>
        <w:rPr>
          <w:i/>
          <w:spacing w:val="-4"/>
          <w:sz w:val="22"/>
        </w:rPr>
        <w:t> </w:t>
      </w:r>
      <w:r>
        <w:rPr>
          <w:i/>
          <w:sz w:val="22"/>
        </w:rPr>
        <w:t>indicate</w:t>
      </w:r>
      <w:r>
        <w:rPr>
          <w:i/>
          <w:spacing w:val="-4"/>
          <w:sz w:val="22"/>
        </w:rPr>
        <w:t> </w:t>
      </w:r>
      <w:r>
        <w:rPr>
          <w:i/>
          <w:sz w:val="22"/>
        </w:rPr>
        <w:t>proficiency:</w:t>
      </w:r>
      <w:r>
        <w:rPr>
          <w:i/>
          <w:spacing w:val="-6"/>
          <w:sz w:val="22"/>
        </w:rPr>
        <w:t> </w:t>
      </w:r>
      <w:r>
        <w:rPr>
          <w:i/>
          <w:sz w:val="22"/>
        </w:rPr>
        <w:t>excellent,</w:t>
      </w:r>
      <w:r>
        <w:rPr>
          <w:i/>
          <w:spacing w:val="-7"/>
          <w:sz w:val="22"/>
        </w:rPr>
        <w:t> </w:t>
      </w:r>
      <w:r>
        <w:rPr>
          <w:i/>
          <w:sz w:val="22"/>
        </w:rPr>
        <w:t>good,</w:t>
      </w:r>
      <w:r>
        <w:rPr>
          <w:i/>
          <w:spacing w:val="-4"/>
          <w:sz w:val="22"/>
        </w:rPr>
        <w:t> </w:t>
      </w:r>
      <w:r>
        <w:rPr>
          <w:i/>
          <w:sz w:val="22"/>
        </w:rPr>
        <w:t>fair,</w:t>
      </w:r>
      <w:r>
        <w:rPr>
          <w:i/>
          <w:spacing w:val="-4"/>
          <w:sz w:val="22"/>
        </w:rPr>
        <w:t> </w:t>
      </w:r>
      <w:r>
        <w:rPr>
          <w:i/>
          <w:sz w:val="22"/>
        </w:rPr>
        <w:t>or</w:t>
      </w:r>
      <w:r>
        <w:rPr>
          <w:i/>
          <w:spacing w:val="-3"/>
          <w:sz w:val="22"/>
        </w:rPr>
        <w:t> </w:t>
      </w:r>
      <w:r>
        <w:rPr>
          <w:i/>
          <w:sz w:val="22"/>
        </w:rPr>
        <w:t>poor</w:t>
      </w:r>
      <w:r>
        <w:rPr>
          <w:i/>
          <w:spacing w:val="-3"/>
          <w:sz w:val="22"/>
        </w:rPr>
        <w:t> </w:t>
      </w:r>
      <w:r>
        <w:rPr>
          <w:i/>
          <w:sz w:val="22"/>
        </w:rPr>
        <w:t>in</w:t>
      </w:r>
      <w:r>
        <w:rPr>
          <w:i/>
          <w:spacing w:val="-8"/>
          <w:sz w:val="22"/>
        </w:rPr>
        <w:t> </w:t>
      </w:r>
      <w:r>
        <w:rPr>
          <w:i/>
          <w:sz w:val="22"/>
        </w:rPr>
        <w:t>speaking,</w:t>
      </w:r>
      <w:r>
        <w:rPr>
          <w:i/>
          <w:spacing w:val="-4"/>
          <w:sz w:val="22"/>
        </w:rPr>
        <w:t> </w:t>
      </w:r>
      <w:r>
        <w:rPr>
          <w:i/>
          <w:sz w:val="22"/>
        </w:rPr>
        <w:t>reading,</w:t>
      </w:r>
      <w:r>
        <w:rPr>
          <w:i/>
          <w:spacing w:val="-4"/>
          <w:sz w:val="22"/>
        </w:rPr>
        <w:t> </w:t>
      </w:r>
      <w:r>
        <w:rPr>
          <w:i/>
          <w:sz w:val="22"/>
        </w:rPr>
        <w:t>and</w:t>
      </w:r>
      <w:r>
        <w:rPr>
          <w:i/>
          <w:spacing w:val="-5"/>
          <w:sz w:val="22"/>
        </w:rPr>
        <w:t> </w:t>
      </w:r>
      <w:r>
        <w:rPr>
          <w:i/>
          <w:spacing w:val="-2"/>
          <w:sz w:val="22"/>
        </w:rPr>
        <w:t>writing.</w:t>
      </w:r>
      <w:r>
        <w:rPr>
          <w:spacing w:val="-2"/>
          <w:sz w:val="22"/>
        </w:rPr>
        <w:t>]</w:t>
      </w:r>
    </w:p>
    <w:p>
      <w:pPr>
        <w:pStyle w:val="BodyText"/>
        <w:rPr>
          <w:sz w:val="17"/>
        </w:rPr>
      </w:pPr>
      <w:r>
        <w:rPr/>
        <mc:AlternateContent>
          <mc:Choice Requires="wps">
            <w:drawing>
              <wp:anchor distT="0" distB="0" distL="0" distR="0" allowOverlap="1" layoutInCell="1" locked="0" behindDoc="1" simplePos="0" relativeHeight="487600128">
                <wp:simplePos x="0" y="0"/>
                <wp:positionH relativeFrom="page">
                  <wp:posOffset>719327</wp:posOffset>
                </wp:positionH>
                <wp:positionV relativeFrom="paragraph">
                  <wp:posOffset>147152</wp:posOffset>
                </wp:positionV>
                <wp:extent cx="5487670" cy="9525"/>
                <wp:effectExtent l="0" t="0" r="0" b="0"/>
                <wp:wrapTopAndBottom/>
                <wp:docPr id="31" name="Graphic 31"/>
                <wp:cNvGraphicFramePr>
                  <a:graphicFrameLocks/>
                </wp:cNvGraphicFramePr>
                <a:graphic>
                  <a:graphicData uri="http://schemas.microsoft.com/office/word/2010/wordprocessingShape">
                    <wps:wsp>
                      <wps:cNvPr id="31" name="Graphic 31"/>
                      <wps:cNvSpPr/>
                      <wps:spPr>
                        <a:xfrm>
                          <a:off x="0" y="0"/>
                          <a:ext cx="5487670" cy="9525"/>
                        </a:xfrm>
                        <a:custGeom>
                          <a:avLst/>
                          <a:gdLst/>
                          <a:ahLst/>
                          <a:cxnLst/>
                          <a:rect l="l" t="t" r="r" b="b"/>
                          <a:pathLst>
                            <a:path w="5487670" h="9525">
                              <a:moveTo>
                                <a:pt x="5487670" y="0"/>
                              </a:moveTo>
                              <a:lnTo>
                                <a:pt x="0" y="0"/>
                              </a:lnTo>
                              <a:lnTo>
                                <a:pt x="0" y="9143"/>
                              </a:lnTo>
                              <a:lnTo>
                                <a:pt x="5487670" y="9143"/>
                              </a:lnTo>
                              <a:lnTo>
                                <a:pt x="548767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56.639999pt;margin-top:11.586827pt;width:432.1pt;height:.71997pt;mso-position-horizontal-relative:page;mso-position-vertical-relative:paragraph;z-index:-15716352;mso-wrap-distance-left:0;mso-wrap-distance-right:0" id="docshape29" filled="true" fillcolor="#000000" stroked="false">
                <v:fill type="solid"/>
                <w10:wrap type="topAndBottom"/>
              </v:rect>
            </w:pict>
          </mc:Fallback>
        </mc:AlternateContent>
      </w:r>
    </w:p>
    <w:p>
      <w:pPr>
        <w:pStyle w:val="BodyText"/>
        <w:spacing w:before="21"/>
      </w:pPr>
    </w:p>
    <w:p>
      <w:pPr>
        <w:pStyle w:val="Heading3"/>
        <w:jc w:val="left"/>
      </w:pPr>
      <w:r>
        <w:rPr>
          <w:spacing w:val="-2"/>
        </w:rPr>
        <w:t>Certification:</w:t>
      </w:r>
    </w:p>
    <w:p>
      <w:pPr>
        <w:pStyle w:val="BodyText"/>
        <w:rPr>
          <w:b/>
        </w:rPr>
      </w:pPr>
    </w:p>
    <w:p>
      <w:pPr>
        <w:pStyle w:val="BodyText"/>
        <w:ind w:left="552" w:right="992"/>
        <w:jc w:val="both"/>
      </w:pPr>
      <w:r>
        <w:rPr/>
        <w:t>I,</w:t>
      </w:r>
      <w:r>
        <w:rPr>
          <w:spacing w:val="-4"/>
        </w:rPr>
        <w:t> </w:t>
      </w:r>
      <w:r>
        <w:rPr/>
        <w:t>the</w:t>
      </w:r>
      <w:r>
        <w:rPr>
          <w:spacing w:val="-3"/>
        </w:rPr>
        <w:t> </w:t>
      </w:r>
      <w:r>
        <w:rPr/>
        <w:t>undersigned,</w:t>
      </w:r>
      <w:r>
        <w:rPr>
          <w:spacing w:val="-3"/>
        </w:rPr>
        <w:t> </w:t>
      </w:r>
      <w:r>
        <w:rPr/>
        <w:t>certify</w:t>
      </w:r>
      <w:r>
        <w:rPr>
          <w:spacing w:val="-3"/>
        </w:rPr>
        <w:t> </w:t>
      </w:r>
      <w:r>
        <w:rPr/>
        <w:t>that</w:t>
      </w:r>
      <w:r>
        <w:rPr>
          <w:spacing w:val="-3"/>
        </w:rPr>
        <w:t> </w:t>
      </w:r>
      <w:r>
        <w:rPr/>
        <w:t>to</w:t>
      </w:r>
      <w:r>
        <w:rPr>
          <w:spacing w:val="-2"/>
        </w:rPr>
        <w:t> </w:t>
      </w:r>
      <w:r>
        <w:rPr/>
        <w:t>the</w:t>
      </w:r>
      <w:r>
        <w:rPr>
          <w:spacing w:val="-3"/>
        </w:rPr>
        <w:t> </w:t>
      </w:r>
      <w:r>
        <w:rPr/>
        <w:t>best</w:t>
      </w:r>
      <w:r>
        <w:rPr>
          <w:spacing w:val="-5"/>
        </w:rPr>
        <w:t> </w:t>
      </w:r>
      <w:r>
        <w:rPr/>
        <w:t>of</w:t>
      </w:r>
      <w:r>
        <w:rPr>
          <w:spacing w:val="-6"/>
        </w:rPr>
        <w:t> </w:t>
      </w:r>
      <w:r>
        <w:rPr/>
        <w:t>my</w:t>
      </w:r>
      <w:r>
        <w:rPr>
          <w:spacing w:val="-5"/>
        </w:rPr>
        <w:t> </w:t>
      </w:r>
      <w:r>
        <w:rPr/>
        <w:t>knowledge</w:t>
      </w:r>
      <w:r>
        <w:rPr>
          <w:spacing w:val="-3"/>
        </w:rPr>
        <w:t> </w:t>
      </w:r>
      <w:r>
        <w:rPr/>
        <w:t>and</w:t>
      </w:r>
      <w:r>
        <w:rPr>
          <w:spacing w:val="-4"/>
        </w:rPr>
        <w:t> </w:t>
      </w:r>
      <w:r>
        <w:rPr/>
        <w:t>belief,</w:t>
      </w:r>
      <w:r>
        <w:rPr>
          <w:spacing w:val="-3"/>
        </w:rPr>
        <w:t> </w:t>
      </w:r>
      <w:r>
        <w:rPr/>
        <w:t>these</w:t>
      </w:r>
      <w:r>
        <w:rPr>
          <w:spacing w:val="-3"/>
        </w:rPr>
        <w:t> </w:t>
      </w:r>
      <w:r>
        <w:rPr/>
        <w:t>data</w:t>
      </w:r>
      <w:r>
        <w:rPr>
          <w:spacing w:val="-6"/>
        </w:rPr>
        <w:t> </w:t>
      </w:r>
      <w:r>
        <w:rPr/>
        <w:t>correctly</w:t>
      </w:r>
      <w:r>
        <w:rPr>
          <w:spacing w:val="-2"/>
        </w:rPr>
        <w:t> </w:t>
      </w:r>
      <w:r>
        <w:rPr/>
        <w:t>describe</w:t>
      </w:r>
      <w:r>
        <w:rPr>
          <w:spacing w:val="-5"/>
        </w:rPr>
        <w:t> </w:t>
      </w:r>
      <w:r>
        <w:rPr/>
        <w:t>me,</w:t>
      </w:r>
      <w:r>
        <w:rPr>
          <w:spacing w:val="-5"/>
        </w:rPr>
        <w:t> </w:t>
      </w:r>
      <w:r>
        <w:rPr/>
        <w:t>my qualifications, and my experience. I understand that any wilful misstatement described herein may lead to my disqualification or dismissal, if engaged.</w:t>
      </w:r>
    </w:p>
    <w:p>
      <w:pPr>
        <w:pStyle w:val="BodyText"/>
        <w:spacing w:before="1"/>
      </w:pPr>
    </w:p>
    <w:p>
      <w:pPr>
        <w:pStyle w:val="BodyText"/>
        <w:tabs>
          <w:tab w:pos="7360" w:val="left" w:leader="none"/>
          <w:tab w:pos="9239" w:val="left" w:leader="none"/>
        </w:tabs>
        <w:ind w:left="552"/>
        <w:jc w:val="both"/>
      </w:pPr>
      <w:r>
        <w:rPr>
          <w:u w:val="single"/>
        </w:rPr>
        <w:tab/>
      </w:r>
      <w:r>
        <w:rPr/>
        <w:t>Date:</w:t>
      </w:r>
      <w:r>
        <w:rPr>
          <w:spacing w:val="48"/>
        </w:rPr>
        <w:t> </w:t>
      </w:r>
      <w:r>
        <w:rPr>
          <w:u w:val="single"/>
        </w:rPr>
        <w:tab/>
      </w:r>
    </w:p>
    <w:p>
      <w:pPr>
        <w:tabs>
          <w:tab w:pos="7674" w:val="left" w:leader="none"/>
        </w:tabs>
        <w:spacing w:before="1"/>
        <w:ind w:left="552" w:right="0" w:firstLine="0"/>
        <w:jc w:val="both"/>
        <w:rPr>
          <w:i/>
          <w:sz w:val="22"/>
        </w:rPr>
      </w:pPr>
      <w:r>
        <w:rPr>
          <w:i/>
          <w:sz w:val="22"/>
        </w:rPr>
        <w:t>[Signature</w:t>
      </w:r>
      <w:r>
        <w:rPr>
          <w:i/>
          <w:spacing w:val="-5"/>
          <w:sz w:val="22"/>
        </w:rPr>
        <w:t> </w:t>
      </w:r>
      <w:r>
        <w:rPr>
          <w:i/>
          <w:sz w:val="22"/>
        </w:rPr>
        <w:t>of</w:t>
      </w:r>
      <w:r>
        <w:rPr>
          <w:i/>
          <w:spacing w:val="-7"/>
          <w:sz w:val="22"/>
        </w:rPr>
        <w:t> </w:t>
      </w:r>
      <w:r>
        <w:rPr>
          <w:i/>
          <w:sz w:val="22"/>
        </w:rPr>
        <w:t>staff</w:t>
      </w:r>
      <w:r>
        <w:rPr>
          <w:i/>
          <w:spacing w:val="-8"/>
          <w:sz w:val="22"/>
        </w:rPr>
        <w:t> </w:t>
      </w:r>
      <w:r>
        <w:rPr>
          <w:i/>
          <w:sz w:val="22"/>
        </w:rPr>
        <w:t>member</w:t>
      </w:r>
      <w:r>
        <w:rPr>
          <w:i/>
          <w:spacing w:val="-6"/>
          <w:sz w:val="22"/>
        </w:rPr>
        <w:t> </w:t>
      </w:r>
      <w:r>
        <w:rPr>
          <w:i/>
          <w:sz w:val="22"/>
        </w:rPr>
        <w:t>and</w:t>
      </w:r>
      <w:r>
        <w:rPr>
          <w:i/>
          <w:spacing w:val="-6"/>
          <w:sz w:val="22"/>
        </w:rPr>
        <w:t> </w:t>
      </w:r>
      <w:r>
        <w:rPr>
          <w:i/>
          <w:sz w:val="22"/>
        </w:rPr>
        <w:t>authorized</w:t>
      </w:r>
      <w:r>
        <w:rPr>
          <w:i/>
          <w:spacing w:val="-5"/>
          <w:sz w:val="22"/>
        </w:rPr>
        <w:t> </w:t>
      </w:r>
      <w:r>
        <w:rPr>
          <w:i/>
          <w:sz w:val="22"/>
        </w:rPr>
        <w:t>representative</w:t>
      </w:r>
      <w:r>
        <w:rPr>
          <w:i/>
          <w:spacing w:val="-5"/>
          <w:sz w:val="22"/>
        </w:rPr>
        <w:t> </w:t>
      </w:r>
      <w:r>
        <w:rPr>
          <w:i/>
          <w:sz w:val="22"/>
        </w:rPr>
        <w:t>of</w:t>
      </w:r>
      <w:r>
        <w:rPr>
          <w:i/>
          <w:spacing w:val="-5"/>
          <w:sz w:val="22"/>
        </w:rPr>
        <w:t> </w:t>
      </w:r>
      <w:r>
        <w:rPr>
          <w:i/>
          <w:sz w:val="22"/>
        </w:rPr>
        <w:t>the</w:t>
      </w:r>
      <w:r>
        <w:rPr>
          <w:i/>
          <w:spacing w:val="-4"/>
          <w:sz w:val="22"/>
        </w:rPr>
        <w:t> </w:t>
      </w:r>
      <w:r>
        <w:rPr>
          <w:i/>
          <w:spacing w:val="-2"/>
          <w:sz w:val="22"/>
        </w:rPr>
        <w:t>firm]</w:t>
      </w:r>
      <w:r>
        <w:rPr>
          <w:i/>
          <w:sz w:val="22"/>
        </w:rPr>
        <w:tab/>
      </w:r>
      <w:r>
        <w:rPr>
          <w:i/>
          <w:spacing w:val="-2"/>
          <w:sz w:val="22"/>
        </w:rPr>
        <w:t>Day/Month/Year</w:t>
      </w:r>
    </w:p>
    <w:p>
      <w:pPr>
        <w:pStyle w:val="BodyText"/>
        <w:tabs>
          <w:tab w:pos="8769" w:val="left" w:leader="none"/>
          <w:tab w:pos="8896" w:val="left" w:leader="none"/>
        </w:tabs>
        <w:spacing w:before="267"/>
        <w:ind w:left="552" w:right="2287"/>
      </w:pPr>
      <w:r>
        <w:rPr/>
        <w:t>Full name of staff member: </w:t>
      </w:r>
      <w:r>
        <w:rPr>
          <w:u w:val="single"/>
        </w:rPr>
        <w:tab/>
      </w:r>
      <w:r>
        <w:rPr/>
        <w:t> Full name of authorized representative: </w:t>
      </w:r>
      <w:r>
        <w:rPr>
          <w:u w:val="single"/>
        </w:rPr>
        <w:tab/>
        <w:tab/>
      </w:r>
    </w:p>
    <w:p>
      <w:pPr>
        <w:spacing w:after="0"/>
        <w:sectPr>
          <w:pgSz w:w="11910" w:h="16840"/>
          <w:pgMar w:header="0" w:footer="934" w:top="1080" w:bottom="1120" w:left="580" w:right="140"/>
        </w:sectPr>
      </w:pPr>
    </w:p>
    <w:p>
      <w:pPr>
        <w:pStyle w:val="Heading1"/>
      </w:pPr>
      <w:bookmarkStart w:name="_bookmark17" w:id="18"/>
      <w:bookmarkEnd w:id="18"/>
      <w:r>
        <w:rPr>
          <w:b w:val="0"/>
        </w:rPr>
      </w:r>
      <w:r>
        <w:rPr/>
        <w:t>ANNEX</w:t>
      </w:r>
      <w:r>
        <w:rPr>
          <w:spacing w:val="-4"/>
        </w:rPr>
        <w:t> </w:t>
      </w:r>
      <w:r>
        <w:rPr/>
        <w:t>D:</w:t>
      </w:r>
      <w:r>
        <w:rPr>
          <w:spacing w:val="-3"/>
        </w:rPr>
        <w:t> </w:t>
      </w:r>
      <w:r>
        <w:rPr/>
        <w:t>FINANCIAL</w:t>
      </w:r>
      <w:r>
        <w:rPr>
          <w:spacing w:val="-4"/>
        </w:rPr>
        <w:t> </w:t>
      </w:r>
      <w:r>
        <w:rPr/>
        <w:t>PROPOSAL</w:t>
      </w:r>
      <w:r>
        <w:rPr>
          <w:spacing w:val="-4"/>
        </w:rPr>
        <w:t> </w:t>
      </w:r>
      <w:r>
        <w:rPr/>
        <w:t>SUBMISSION</w:t>
      </w:r>
      <w:r>
        <w:rPr>
          <w:spacing w:val="-3"/>
        </w:rPr>
        <w:t> </w:t>
      </w:r>
      <w:r>
        <w:rPr>
          <w:spacing w:val="-4"/>
        </w:rPr>
        <w:t>FORM</w:t>
      </w:r>
    </w:p>
    <w:p>
      <w:pPr>
        <w:pStyle w:val="BodyText"/>
        <w:spacing w:before="4"/>
        <w:rPr>
          <w:b/>
          <w:sz w:val="3"/>
        </w:rPr>
      </w:pPr>
      <w:r>
        <w:rPr/>
        <mc:AlternateContent>
          <mc:Choice Requires="wps">
            <w:drawing>
              <wp:anchor distT="0" distB="0" distL="0" distR="0" allowOverlap="1" layoutInCell="1" locked="0" behindDoc="1" simplePos="0" relativeHeight="487600640">
                <wp:simplePos x="0" y="0"/>
                <wp:positionH relativeFrom="page">
                  <wp:posOffset>701040</wp:posOffset>
                </wp:positionH>
                <wp:positionV relativeFrom="paragraph">
                  <wp:posOffset>41294</wp:posOffset>
                </wp:positionV>
                <wp:extent cx="6158230" cy="18415"/>
                <wp:effectExtent l="0" t="0" r="0" b="0"/>
                <wp:wrapTopAndBottom/>
                <wp:docPr id="32" name="Graphic 32"/>
                <wp:cNvGraphicFramePr>
                  <a:graphicFrameLocks/>
                </wp:cNvGraphicFramePr>
                <a:graphic>
                  <a:graphicData uri="http://schemas.microsoft.com/office/word/2010/wordprocessingShape">
                    <wps:wsp>
                      <wps:cNvPr id="32" name="Graphic 32"/>
                      <wps:cNvSpPr/>
                      <wps:spPr>
                        <a:xfrm>
                          <a:off x="0" y="0"/>
                          <a:ext cx="6158230" cy="18415"/>
                        </a:xfrm>
                        <a:custGeom>
                          <a:avLst/>
                          <a:gdLst/>
                          <a:ahLst/>
                          <a:cxnLst/>
                          <a:rect l="l" t="t" r="r" b="b"/>
                          <a:pathLst>
                            <a:path w="6158230" h="18415">
                              <a:moveTo>
                                <a:pt x="6158230" y="0"/>
                              </a:moveTo>
                              <a:lnTo>
                                <a:pt x="0" y="0"/>
                              </a:lnTo>
                              <a:lnTo>
                                <a:pt x="0" y="18288"/>
                              </a:lnTo>
                              <a:lnTo>
                                <a:pt x="6158230" y="18288"/>
                              </a:lnTo>
                              <a:lnTo>
                                <a:pt x="6158230" y="0"/>
                              </a:lnTo>
                              <a:close/>
                            </a:path>
                          </a:pathLst>
                        </a:custGeom>
                        <a:solidFill>
                          <a:srgbClr val="2E5395"/>
                        </a:solidFill>
                      </wps:spPr>
                      <wps:bodyPr wrap="square" lIns="0" tIns="0" rIns="0" bIns="0" rtlCol="0">
                        <a:prstTxWarp prst="textNoShape">
                          <a:avLst/>
                        </a:prstTxWarp>
                        <a:noAutofit/>
                      </wps:bodyPr>
                    </wps:wsp>
                  </a:graphicData>
                </a:graphic>
              </wp:anchor>
            </w:drawing>
          </mc:Choice>
          <mc:Fallback>
            <w:pict>
              <v:rect style="position:absolute;margin-left:55.200001pt;margin-top:3.251563pt;width:484.9pt;height:1.44pt;mso-position-horizontal-relative:page;mso-position-vertical-relative:paragraph;z-index:-15715840;mso-wrap-distance-left:0;mso-wrap-distance-right:0" id="docshape30" filled="true" fillcolor="#2e5395" stroked="false">
                <v:fill type="solid"/>
                <w10:wrap type="topAndBottom"/>
              </v:rect>
            </w:pict>
          </mc:Fallback>
        </mc:AlternateContent>
      </w:r>
    </w:p>
    <w:p>
      <w:pPr>
        <w:tabs>
          <w:tab w:pos="1602" w:val="left" w:leader="none"/>
        </w:tabs>
        <w:spacing w:before="2"/>
        <w:ind w:left="0" w:right="989" w:firstLine="0"/>
        <w:jc w:val="right"/>
        <w:rPr>
          <w:sz w:val="24"/>
        </w:rPr>
      </w:pPr>
      <w:r>
        <w:rPr>
          <w:sz w:val="24"/>
          <w:u w:val="single"/>
        </w:rPr>
        <w:tab/>
      </w:r>
      <w:r>
        <w:rPr>
          <w:spacing w:val="-2"/>
          <w:sz w:val="24"/>
        </w:rPr>
        <w:t>[Date]</w:t>
      </w:r>
    </w:p>
    <w:p>
      <w:pPr>
        <w:pStyle w:val="Heading2"/>
        <w:spacing w:before="43"/>
        <w:ind w:left="1222"/>
      </w:pPr>
      <w:r>
        <w:rPr/>
        <w:t>PROVISION</w:t>
      </w:r>
      <w:r>
        <w:rPr>
          <w:spacing w:val="-9"/>
        </w:rPr>
        <w:t> </w:t>
      </w:r>
      <w:r>
        <w:rPr/>
        <w:t>OF</w:t>
      </w:r>
      <w:r>
        <w:rPr>
          <w:spacing w:val="-6"/>
        </w:rPr>
        <w:t> </w:t>
      </w:r>
      <w:r>
        <w:rPr/>
        <w:t>VULNERABILITY</w:t>
      </w:r>
      <w:r>
        <w:rPr>
          <w:spacing w:val="-7"/>
        </w:rPr>
        <w:t> </w:t>
      </w:r>
      <w:r>
        <w:rPr/>
        <w:t>ASSESSMENT</w:t>
      </w:r>
      <w:r>
        <w:rPr>
          <w:spacing w:val="-7"/>
        </w:rPr>
        <w:t> </w:t>
      </w:r>
      <w:r>
        <w:rPr/>
        <w:t>AND</w:t>
      </w:r>
      <w:r>
        <w:rPr>
          <w:spacing w:val="-9"/>
        </w:rPr>
        <w:t> </w:t>
      </w:r>
      <w:r>
        <w:rPr/>
        <w:t>PENETRATION</w:t>
      </w:r>
      <w:r>
        <w:rPr>
          <w:spacing w:val="-8"/>
        </w:rPr>
        <w:t> </w:t>
      </w:r>
      <w:r>
        <w:rPr/>
        <w:t>TESTING</w:t>
      </w:r>
      <w:r>
        <w:rPr>
          <w:spacing w:val="-7"/>
        </w:rPr>
        <w:t> </w:t>
      </w:r>
      <w:r>
        <w:rPr/>
        <w:t>(VAPT)</w:t>
      </w:r>
      <w:r>
        <w:rPr>
          <w:spacing w:val="-6"/>
        </w:rPr>
        <w:t> </w:t>
      </w:r>
      <w:r>
        <w:rPr>
          <w:spacing w:val="-2"/>
        </w:rPr>
        <w:t>SERVICES</w:t>
      </w:r>
    </w:p>
    <w:p>
      <w:pPr>
        <w:pStyle w:val="BodyText"/>
        <w:spacing w:before="79"/>
        <w:rPr>
          <w:b/>
        </w:rPr>
      </w:pPr>
    </w:p>
    <w:p>
      <w:pPr>
        <w:pStyle w:val="BodyText"/>
        <w:tabs>
          <w:tab w:pos="5092" w:val="left" w:leader="none"/>
        </w:tabs>
        <w:spacing w:before="1"/>
        <w:ind w:left="552" w:right="6092"/>
      </w:pPr>
      <w:r>
        <w:rPr/>
        <w:t>To: </w:t>
      </w:r>
      <w:r>
        <w:rPr>
          <w:u w:val="single"/>
        </w:rPr>
        <w:tab/>
      </w:r>
      <w:r>
        <w:rPr/>
        <w:t> [Name and address of PPA]</w:t>
      </w:r>
    </w:p>
    <w:p>
      <w:pPr>
        <w:pStyle w:val="BodyText"/>
      </w:pPr>
    </w:p>
    <w:p>
      <w:pPr>
        <w:pStyle w:val="BodyText"/>
        <w:ind w:left="552"/>
      </w:pPr>
      <w:r>
        <w:rPr>
          <w:spacing w:val="-2"/>
        </w:rPr>
        <w:t>Ladies/Gentlemen:</w:t>
      </w:r>
    </w:p>
    <w:p>
      <w:pPr>
        <w:pStyle w:val="BodyText"/>
        <w:spacing w:before="1"/>
      </w:pPr>
    </w:p>
    <w:p>
      <w:pPr>
        <w:pStyle w:val="BodyText"/>
        <w:tabs>
          <w:tab w:pos="9137" w:val="left" w:leader="none"/>
        </w:tabs>
        <w:ind w:left="552" w:right="988"/>
      </w:pPr>
      <w:r>
        <w:rPr/>
        <w:t>We,</w:t>
      </w:r>
      <w:r>
        <w:rPr>
          <w:spacing w:val="-1"/>
        </w:rPr>
        <w:t> </w:t>
      </w:r>
      <w:r>
        <w:rPr/>
        <w:t>the</w:t>
      </w:r>
      <w:r>
        <w:rPr>
          <w:spacing w:val="-1"/>
        </w:rPr>
        <w:t> </w:t>
      </w:r>
      <w:r>
        <w:rPr/>
        <w:t>undersigned,</w:t>
      </w:r>
      <w:r>
        <w:rPr>
          <w:spacing w:val="-1"/>
        </w:rPr>
        <w:t> </w:t>
      </w:r>
      <w:r>
        <w:rPr/>
        <w:t>offer</w:t>
      </w:r>
      <w:r>
        <w:rPr>
          <w:spacing w:val="-1"/>
        </w:rPr>
        <w:t> </w:t>
      </w:r>
      <w:r>
        <w:rPr/>
        <w:t>to provide</w:t>
      </w:r>
      <w:r>
        <w:rPr>
          <w:spacing w:val="-1"/>
        </w:rPr>
        <w:t> </w:t>
      </w:r>
      <w:r>
        <w:rPr/>
        <w:t>the</w:t>
      </w:r>
      <w:r>
        <w:rPr>
          <w:spacing w:val="-1"/>
        </w:rPr>
        <w:t> </w:t>
      </w:r>
      <w:r>
        <w:rPr/>
        <w:t>services in</w:t>
      </w:r>
      <w:r>
        <w:rPr>
          <w:spacing w:val="-3"/>
        </w:rPr>
        <w:t> </w:t>
      </w:r>
      <w:r>
        <w:rPr/>
        <w:t>accordance</w:t>
      </w:r>
      <w:r>
        <w:rPr>
          <w:spacing w:val="-1"/>
        </w:rPr>
        <w:t> </w:t>
      </w:r>
      <w:r>
        <w:rPr/>
        <w:t>with the present call</w:t>
      </w:r>
      <w:r>
        <w:rPr>
          <w:spacing w:val="-2"/>
        </w:rPr>
        <w:t> </w:t>
      </w:r>
      <w:r>
        <w:rPr/>
        <w:t>entitled</w:t>
      </w:r>
      <w:r>
        <w:rPr>
          <w:spacing w:val="-1"/>
        </w:rPr>
        <w:t> </w:t>
      </w:r>
      <w:r>
        <w:rPr/>
        <w:t>“Provision</w:t>
      </w:r>
      <w:r>
        <w:rPr>
          <w:spacing w:val="-2"/>
        </w:rPr>
        <w:t> </w:t>
      </w:r>
      <w:r>
        <w:rPr/>
        <w:t>of Vulnerability</w:t>
      </w:r>
      <w:r>
        <w:rPr>
          <w:spacing w:val="-10"/>
        </w:rPr>
        <w:t> </w:t>
      </w:r>
      <w:r>
        <w:rPr/>
        <w:t>Assessment</w:t>
      </w:r>
      <w:r>
        <w:rPr>
          <w:spacing w:val="-11"/>
        </w:rPr>
        <w:t> </w:t>
      </w:r>
      <w:r>
        <w:rPr/>
        <w:t>and</w:t>
      </w:r>
      <w:r>
        <w:rPr>
          <w:spacing w:val="-10"/>
        </w:rPr>
        <w:t> </w:t>
      </w:r>
      <w:r>
        <w:rPr/>
        <w:t>Penetration</w:t>
      </w:r>
      <w:r>
        <w:rPr>
          <w:spacing w:val="-10"/>
        </w:rPr>
        <w:t> </w:t>
      </w:r>
      <w:r>
        <w:rPr/>
        <w:t>Testing</w:t>
      </w:r>
      <w:r>
        <w:rPr>
          <w:spacing w:val="-11"/>
        </w:rPr>
        <w:t> </w:t>
      </w:r>
      <w:r>
        <w:rPr/>
        <w:t>(VAPT)</w:t>
      </w:r>
      <w:r>
        <w:rPr>
          <w:spacing w:val="-10"/>
        </w:rPr>
        <w:t> </w:t>
      </w:r>
      <w:r>
        <w:rPr/>
        <w:t>Services”</w:t>
      </w:r>
      <w:r>
        <w:rPr>
          <w:spacing w:val="-9"/>
        </w:rPr>
        <w:t> </w:t>
      </w:r>
      <w:r>
        <w:rPr/>
        <w:t>dated</w:t>
      </w:r>
      <w:r>
        <w:rPr>
          <w:spacing w:val="-10"/>
        </w:rPr>
        <w:t> (</w:t>
      </w:r>
      <w:r>
        <w:rPr>
          <w:u w:val="single"/>
        </w:rPr>
        <w:tab/>
      </w:r>
      <w:r>
        <w:rPr/>
        <w:t>)</w:t>
      </w:r>
      <w:r>
        <w:rPr>
          <w:spacing w:val="-8"/>
        </w:rPr>
        <w:t> </w:t>
      </w:r>
      <w:r>
        <w:rPr/>
        <w:t>[Date]</w:t>
      </w:r>
      <w:r>
        <w:rPr>
          <w:spacing w:val="-5"/>
        </w:rPr>
        <w:t> and</w:t>
      </w:r>
    </w:p>
    <w:p>
      <w:pPr>
        <w:pStyle w:val="BodyText"/>
      </w:pPr>
    </w:p>
    <w:p>
      <w:pPr>
        <w:pStyle w:val="BodyText"/>
        <w:tabs>
          <w:tab w:pos="1467" w:val="left" w:leader="none"/>
          <w:tab w:pos="2836" w:val="left" w:leader="none"/>
          <w:tab w:pos="4197" w:val="left" w:leader="none"/>
          <w:tab w:pos="5553" w:val="left" w:leader="none"/>
          <w:tab w:pos="6265" w:val="left" w:leader="none"/>
          <w:tab w:pos="7102" w:val="left" w:leader="none"/>
          <w:tab w:pos="7629" w:val="left" w:leader="none"/>
          <w:tab w:pos="7976" w:val="left" w:leader="none"/>
          <w:tab w:pos="8931" w:val="left" w:leader="none"/>
          <w:tab w:pos="9689" w:val="left" w:leader="none"/>
        </w:tabs>
        <w:spacing w:before="1"/>
        <w:ind w:left="552" w:right="993"/>
        <w:jc w:val="both"/>
      </w:pPr>
      <w:r>
        <w:rPr>
          <w:spacing w:val="-4"/>
        </w:rPr>
        <w:t>Our</w:t>
      </w:r>
      <w:r>
        <w:rPr/>
        <w:tab/>
      </w:r>
      <w:r>
        <w:rPr>
          <w:spacing w:val="-2"/>
        </w:rPr>
        <w:t>attached</w:t>
      </w:r>
      <w:r>
        <w:rPr/>
        <w:tab/>
      </w:r>
      <w:r>
        <w:rPr>
          <w:spacing w:val="-2"/>
        </w:rPr>
        <w:t>Financial</w:t>
      </w:r>
      <w:r>
        <w:rPr/>
        <w:tab/>
      </w:r>
      <w:r>
        <w:rPr>
          <w:spacing w:val="-2"/>
        </w:rPr>
        <w:t>Proposal</w:t>
      </w:r>
      <w:r>
        <w:rPr/>
        <w:tab/>
      </w:r>
      <w:r>
        <w:rPr>
          <w:spacing w:val="-6"/>
        </w:rPr>
        <w:t>is</w:t>
      </w:r>
      <w:r>
        <w:rPr/>
        <w:tab/>
      </w:r>
      <w:r>
        <w:rPr>
          <w:spacing w:val="-4"/>
        </w:rPr>
        <w:t>for</w:t>
      </w:r>
      <w:r>
        <w:rPr/>
        <w:tab/>
      </w:r>
      <w:r>
        <w:rPr>
          <w:spacing w:val="-4"/>
        </w:rPr>
        <w:t>the</w:t>
      </w:r>
      <w:r>
        <w:rPr/>
        <w:tab/>
        <w:tab/>
      </w:r>
      <w:r>
        <w:rPr>
          <w:spacing w:val="-4"/>
        </w:rPr>
        <w:t>sum</w:t>
      </w:r>
      <w:r>
        <w:rPr/>
        <w:tab/>
      </w:r>
      <w:r>
        <w:rPr>
          <w:spacing w:val="-6"/>
        </w:rPr>
        <w:t>of</w:t>
      </w:r>
      <w:r>
        <w:rPr/>
        <w:tab/>
      </w:r>
      <w:r>
        <w:rPr>
          <w:spacing w:val="-2"/>
        </w:rPr>
        <w:t>Euros </w:t>
      </w:r>
      <w:r>
        <w:rPr>
          <w:spacing w:val="-10"/>
        </w:rPr>
        <w:t>(</w:t>
      </w:r>
      <w:r>
        <w:rPr>
          <w:u w:val="single"/>
        </w:rPr>
        <w:tab/>
        <w:tab/>
        <w:tab/>
        <w:tab/>
        <w:tab/>
        <w:tab/>
        <w:tab/>
      </w:r>
      <w:r>
        <w:rPr/>
        <w:t>) [Amount in words and figures] and is our full and final proposal that does not include VAT.</w:t>
      </w:r>
    </w:p>
    <w:p>
      <w:pPr>
        <w:pStyle w:val="BodyText"/>
        <w:spacing w:before="267"/>
        <w:ind w:left="552" w:right="988"/>
      </w:pPr>
      <w:r>
        <w:rPr/>
        <w:t>We</w:t>
      </w:r>
      <w:r>
        <w:rPr>
          <w:spacing w:val="40"/>
        </w:rPr>
        <w:t> </w:t>
      </w:r>
      <w:r>
        <w:rPr/>
        <w:t>acknowledge</w:t>
      </w:r>
      <w:r>
        <w:rPr>
          <w:spacing w:val="40"/>
        </w:rPr>
        <w:t> </w:t>
      </w:r>
      <w:r>
        <w:rPr/>
        <w:t>and</w:t>
      </w:r>
      <w:r>
        <w:rPr>
          <w:spacing w:val="40"/>
        </w:rPr>
        <w:t> </w:t>
      </w:r>
      <w:r>
        <w:rPr/>
        <w:t>accept</w:t>
      </w:r>
      <w:r>
        <w:rPr>
          <w:spacing w:val="40"/>
        </w:rPr>
        <w:t> </w:t>
      </w:r>
      <w:r>
        <w:rPr/>
        <w:t>PPA</w:t>
      </w:r>
      <w:r>
        <w:rPr>
          <w:spacing w:val="40"/>
        </w:rPr>
        <w:t> </w:t>
      </w:r>
      <w:r>
        <w:rPr/>
        <w:t>SA’s</w:t>
      </w:r>
      <w:r>
        <w:rPr>
          <w:spacing w:val="40"/>
        </w:rPr>
        <w:t> </w:t>
      </w:r>
      <w:r>
        <w:rPr/>
        <w:t>right</w:t>
      </w:r>
      <w:r>
        <w:rPr>
          <w:spacing w:val="40"/>
        </w:rPr>
        <w:t> </w:t>
      </w:r>
      <w:r>
        <w:rPr/>
        <w:t>to</w:t>
      </w:r>
      <w:r>
        <w:rPr>
          <w:spacing w:val="40"/>
        </w:rPr>
        <w:t> </w:t>
      </w:r>
      <w:r>
        <w:rPr/>
        <w:t>inspect</w:t>
      </w:r>
      <w:r>
        <w:rPr>
          <w:spacing w:val="40"/>
        </w:rPr>
        <w:t> </w:t>
      </w:r>
      <w:r>
        <w:rPr/>
        <w:t>and</w:t>
      </w:r>
      <w:r>
        <w:rPr>
          <w:spacing w:val="40"/>
        </w:rPr>
        <w:t> </w:t>
      </w:r>
      <w:r>
        <w:rPr/>
        <w:t>audit</w:t>
      </w:r>
      <w:r>
        <w:rPr>
          <w:spacing w:val="40"/>
        </w:rPr>
        <w:t> </w:t>
      </w:r>
      <w:r>
        <w:rPr/>
        <w:t>all</w:t>
      </w:r>
      <w:r>
        <w:rPr>
          <w:spacing w:val="40"/>
        </w:rPr>
        <w:t> </w:t>
      </w:r>
      <w:r>
        <w:rPr/>
        <w:t>records</w:t>
      </w:r>
      <w:r>
        <w:rPr>
          <w:spacing w:val="40"/>
        </w:rPr>
        <w:t> </w:t>
      </w:r>
      <w:r>
        <w:rPr/>
        <w:t>relating</w:t>
      </w:r>
      <w:r>
        <w:rPr>
          <w:spacing w:val="40"/>
        </w:rPr>
        <w:t> </w:t>
      </w:r>
      <w:r>
        <w:rPr/>
        <w:t>to</w:t>
      </w:r>
      <w:r>
        <w:rPr>
          <w:spacing w:val="40"/>
        </w:rPr>
        <w:t> </w:t>
      </w:r>
      <w:r>
        <w:rPr/>
        <w:t>our</w:t>
      </w:r>
      <w:r>
        <w:rPr>
          <w:spacing w:val="40"/>
        </w:rPr>
        <w:t> </w:t>
      </w:r>
      <w:r>
        <w:rPr/>
        <w:t>Proposal irrespective of whether we enter into a contract with the PPA SA as a result of this Proposal or not.</w:t>
      </w:r>
    </w:p>
    <w:p>
      <w:pPr>
        <w:pStyle w:val="BodyText"/>
        <w:spacing w:before="241"/>
        <w:ind w:left="552" w:right="989"/>
        <w:jc w:val="both"/>
      </w:pPr>
      <w:r>
        <w:rPr/>
        <w:t>We confirm that</w:t>
      </w:r>
      <w:r>
        <w:rPr>
          <w:spacing w:val="-1"/>
        </w:rPr>
        <w:t> </w:t>
      </w:r>
      <w:r>
        <w:rPr/>
        <w:t>we have read, understood and accept the contents of the present Call of Tender, Terms of Reference (TOR), the provisions relating to the eligibility of candidates, any and all clarifications issued, and other attachments and inclusions included in the present call sent to us.</w:t>
      </w:r>
    </w:p>
    <w:p>
      <w:pPr>
        <w:pStyle w:val="BodyText"/>
        <w:spacing w:before="9"/>
        <w:rPr>
          <w:sz w:val="19"/>
        </w:rPr>
      </w:pPr>
    </w:p>
    <w:tbl>
      <w:tblPr>
        <w:tblW w:w="0" w:type="auto"/>
        <w:jc w:val="left"/>
        <w:tblInd w:w="12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0" w:type="dxa"/>
          <w:left w:w="0" w:type="dxa"/>
          <w:bottom w:w="0" w:type="dxa"/>
          <w:right w:w="0" w:type="dxa"/>
        </w:tblCellMar>
        <w:tblLook w:val="01E0"/>
      </w:tblPr>
      <w:tblGrid>
        <w:gridCol w:w="4112"/>
        <w:gridCol w:w="1135"/>
        <w:gridCol w:w="4820"/>
      </w:tblGrid>
      <w:tr>
        <w:trPr>
          <w:trHeight w:val="402" w:hRule="atLeast"/>
        </w:trPr>
        <w:tc>
          <w:tcPr>
            <w:tcW w:w="10067" w:type="dxa"/>
            <w:gridSpan w:val="3"/>
            <w:shd w:val="clear" w:color="auto" w:fill="D9D9D9"/>
          </w:tcPr>
          <w:p>
            <w:pPr>
              <w:pStyle w:val="TableParagraph"/>
              <w:spacing w:line="267" w:lineRule="exact"/>
              <w:ind w:left="880"/>
              <w:rPr>
                <w:b/>
                <w:sz w:val="22"/>
              </w:rPr>
            </w:pPr>
            <w:r>
              <w:rPr>
                <w:b/>
                <w:sz w:val="22"/>
              </w:rPr>
              <w:t>PROVISION</w:t>
            </w:r>
            <w:r>
              <w:rPr>
                <w:b/>
                <w:spacing w:val="-9"/>
                <w:sz w:val="22"/>
              </w:rPr>
              <w:t> </w:t>
            </w:r>
            <w:r>
              <w:rPr>
                <w:b/>
                <w:sz w:val="22"/>
              </w:rPr>
              <w:t>OF</w:t>
            </w:r>
            <w:r>
              <w:rPr>
                <w:b/>
                <w:spacing w:val="-6"/>
                <w:sz w:val="22"/>
              </w:rPr>
              <w:t> </w:t>
            </w:r>
            <w:r>
              <w:rPr>
                <w:b/>
                <w:sz w:val="22"/>
              </w:rPr>
              <w:t>VULNERABILITY</w:t>
            </w:r>
            <w:r>
              <w:rPr>
                <w:b/>
                <w:spacing w:val="-7"/>
                <w:sz w:val="22"/>
              </w:rPr>
              <w:t> </w:t>
            </w:r>
            <w:r>
              <w:rPr>
                <w:b/>
                <w:sz w:val="22"/>
              </w:rPr>
              <w:t>ASSESSMENT</w:t>
            </w:r>
            <w:r>
              <w:rPr>
                <w:b/>
                <w:spacing w:val="-7"/>
                <w:sz w:val="22"/>
              </w:rPr>
              <w:t> </w:t>
            </w:r>
            <w:r>
              <w:rPr>
                <w:b/>
                <w:sz w:val="22"/>
              </w:rPr>
              <w:t>AND</w:t>
            </w:r>
            <w:r>
              <w:rPr>
                <w:b/>
                <w:spacing w:val="-9"/>
                <w:sz w:val="22"/>
              </w:rPr>
              <w:t> </w:t>
            </w:r>
            <w:r>
              <w:rPr>
                <w:b/>
                <w:sz w:val="22"/>
              </w:rPr>
              <w:t>PENETRATION</w:t>
            </w:r>
            <w:r>
              <w:rPr>
                <w:b/>
                <w:spacing w:val="-8"/>
                <w:sz w:val="22"/>
              </w:rPr>
              <w:t> </w:t>
            </w:r>
            <w:r>
              <w:rPr>
                <w:b/>
                <w:sz w:val="22"/>
              </w:rPr>
              <w:t>TESTING</w:t>
            </w:r>
            <w:r>
              <w:rPr>
                <w:b/>
                <w:spacing w:val="-7"/>
                <w:sz w:val="22"/>
              </w:rPr>
              <w:t> </w:t>
            </w:r>
            <w:r>
              <w:rPr>
                <w:b/>
                <w:sz w:val="22"/>
              </w:rPr>
              <w:t>(VAPT)</w:t>
            </w:r>
            <w:r>
              <w:rPr>
                <w:b/>
                <w:spacing w:val="-6"/>
                <w:sz w:val="22"/>
              </w:rPr>
              <w:t> </w:t>
            </w:r>
            <w:r>
              <w:rPr>
                <w:b/>
                <w:spacing w:val="-2"/>
                <w:sz w:val="22"/>
              </w:rPr>
              <w:t>SERVICES</w:t>
            </w:r>
          </w:p>
        </w:tc>
      </w:tr>
      <w:tr>
        <w:trPr>
          <w:trHeight w:val="402" w:hRule="atLeast"/>
        </w:trPr>
        <w:tc>
          <w:tcPr>
            <w:tcW w:w="4112" w:type="dxa"/>
            <w:tcBorders>
              <w:bottom w:val="single" w:sz="4" w:space="0" w:color="000000"/>
            </w:tcBorders>
            <w:shd w:val="clear" w:color="auto" w:fill="D9D9D9"/>
          </w:tcPr>
          <w:p>
            <w:pPr>
              <w:pStyle w:val="TableParagraph"/>
              <w:spacing w:line="267" w:lineRule="exact"/>
              <w:ind w:left="1180"/>
              <w:rPr>
                <w:b/>
                <w:sz w:val="22"/>
              </w:rPr>
            </w:pPr>
            <w:r>
              <w:rPr>
                <w:b/>
                <w:sz w:val="22"/>
              </w:rPr>
              <w:t>Service</w:t>
            </w:r>
            <w:r>
              <w:rPr>
                <w:b/>
                <w:spacing w:val="-5"/>
                <w:sz w:val="22"/>
              </w:rPr>
              <w:t> </w:t>
            </w:r>
            <w:r>
              <w:rPr>
                <w:b/>
                <w:spacing w:val="-2"/>
                <w:sz w:val="22"/>
              </w:rPr>
              <w:t>Description</w:t>
            </w:r>
          </w:p>
        </w:tc>
        <w:tc>
          <w:tcPr>
            <w:tcW w:w="1135" w:type="dxa"/>
            <w:tcBorders>
              <w:bottom w:val="single" w:sz="4" w:space="0" w:color="000000"/>
            </w:tcBorders>
            <w:shd w:val="clear" w:color="auto" w:fill="D9D9D9"/>
          </w:tcPr>
          <w:p>
            <w:pPr>
              <w:pStyle w:val="TableParagraph"/>
              <w:spacing w:line="267" w:lineRule="exact"/>
              <w:ind w:left="18"/>
              <w:jc w:val="center"/>
              <w:rPr>
                <w:b/>
                <w:sz w:val="22"/>
              </w:rPr>
            </w:pPr>
            <w:r>
              <w:rPr>
                <w:b/>
                <w:spacing w:val="-2"/>
                <w:sz w:val="22"/>
              </w:rPr>
              <w:t>Quantity</w:t>
            </w:r>
          </w:p>
        </w:tc>
        <w:tc>
          <w:tcPr>
            <w:tcW w:w="4820" w:type="dxa"/>
            <w:tcBorders>
              <w:bottom w:val="single" w:sz="4" w:space="0" w:color="000000"/>
              <w:right w:val="single" w:sz="4" w:space="0" w:color="000000"/>
            </w:tcBorders>
            <w:shd w:val="clear" w:color="auto" w:fill="D9D9D9"/>
          </w:tcPr>
          <w:p>
            <w:pPr>
              <w:pStyle w:val="TableParagraph"/>
              <w:spacing w:line="267" w:lineRule="exact"/>
              <w:ind w:left="1382"/>
              <w:rPr>
                <w:b/>
                <w:sz w:val="22"/>
              </w:rPr>
            </w:pPr>
            <w:r>
              <w:rPr>
                <w:b/>
                <w:sz w:val="22"/>
              </w:rPr>
              <w:t>Total</w:t>
            </w:r>
            <w:r>
              <w:rPr>
                <w:b/>
                <w:spacing w:val="-4"/>
                <w:sz w:val="22"/>
              </w:rPr>
              <w:t> </w:t>
            </w:r>
            <w:r>
              <w:rPr>
                <w:b/>
                <w:sz w:val="22"/>
              </w:rPr>
              <w:t>Cost</w:t>
            </w:r>
            <w:r>
              <w:rPr>
                <w:b/>
                <w:spacing w:val="-5"/>
                <w:sz w:val="22"/>
              </w:rPr>
              <w:t> </w:t>
            </w:r>
            <w:r>
              <w:rPr>
                <w:b/>
                <w:sz w:val="22"/>
              </w:rPr>
              <w:t>(€)</w:t>
            </w:r>
            <w:r>
              <w:rPr>
                <w:b/>
                <w:spacing w:val="-3"/>
                <w:sz w:val="22"/>
              </w:rPr>
              <w:t> </w:t>
            </w:r>
            <w:r>
              <w:rPr>
                <w:b/>
                <w:sz w:val="22"/>
              </w:rPr>
              <w:t>exc.</w:t>
            </w:r>
            <w:r>
              <w:rPr>
                <w:b/>
                <w:spacing w:val="-1"/>
                <w:sz w:val="22"/>
              </w:rPr>
              <w:t> </w:t>
            </w:r>
            <w:r>
              <w:rPr>
                <w:b/>
                <w:spacing w:val="-5"/>
                <w:sz w:val="22"/>
              </w:rPr>
              <w:t>VAT</w:t>
            </w:r>
          </w:p>
        </w:tc>
      </w:tr>
      <w:tr>
        <w:trPr>
          <w:trHeight w:val="536" w:hRule="atLeast"/>
        </w:trPr>
        <w:tc>
          <w:tcPr>
            <w:tcW w:w="4112" w:type="dxa"/>
            <w:tcBorders>
              <w:top w:val="single" w:sz="4" w:space="0" w:color="000000"/>
            </w:tcBorders>
          </w:tcPr>
          <w:p>
            <w:pPr>
              <w:pStyle w:val="TableParagraph"/>
              <w:spacing w:line="268" w:lineRule="exact"/>
              <w:rPr>
                <w:sz w:val="22"/>
              </w:rPr>
            </w:pPr>
            <w:r>
              <w:rPr>
                <w:sz w:val="22"/>
              </w:rPr>
              <w:t>Provision</w:t>
            </w:r>
            <w:r>
              <w:rPr>
                <w:spacing w:val="-8"/>
                <w:sz w:val="22"/>
              </w:rPr>
              <w:t> </w:t>
            </w:r>
            <w:r>
              <w:rPr>
                <w:sz w:val="22"/>
              </w:rPr>
              <w:t>of</w:t>
            </w:r>
            <w:r>
              <w:rPr>
                <w:spacing w:val="-7"/>
                <w:sz w:val="22"/>
              </w:rPr>
              <w:t> </w:t>
            </w:r>
            <w:r>
              <w:rPr>
                <w:sz w:val="22"/>
              </w:rPr>
              <w:t>Vulnerability</w:t>
            </w:r>
            <w:r>
              <w:rPr>
                <w:spacing w:val="-8"/>
                <w:sz w:val="22"/>
              </w:rPr>
              <w:t> </w:t>
            </w:r>
            <w:r>
              <w:rPr>
                <w:sz w:val="22"/>
              </w:rPr>
              <w:t>Assessment</w:t>
            </w:r>
            <w:r>
              <w:rPr>
                <w:spacing w:val="-8"/>
                <w:sz w:val="22"/>
              </w:rPr>
              <w:t> </w:t>
            </w:r>
            <w:r>
              <w:rPr>
                <w:spacing w:val="-5"/>
                <w:sz w:val="22"/>
              </w:rPr>
              <w:t>and</w:t>
            </w:r>
          </w:p>
          <w:p>
            <w:pPr>
              <w:pStyle w:val="TableParagraph"/>
              <w:spacing w:line="249" w:lineRule="exact"/>
              <w:rPr>
                <w:sz w:val="22"/>
              </w:rPr>
            </w:pPr>
            <w:r>
              <w:rPr>
                <w:sz w:val="22"/>
              </w:rPr>
              <w:t>Penetration</w:t>
            </w:r>
            <w:r>
              <w:rPr>
                <w:spacing w:val="-6"/>
                <w:sz w:val="22"/>
              </w:rPr>
              <w:t> </w:t>
            </w:r>
            <w:r>
              <w:rPr>
                <w:sz w:val="22"/>
              </w:rPr>
              <w:t>Testing</w:t>
            </w:r>
            <w:r>
              <w:rPr>
                <w:spacing w:val="-6"/>
                <w:sz w:val="22"/>
              </w:rPr>
              <w:t> </w:t>
            </w:r>
            <w:r>
              <w:rPr>
                <w:sz w:val="22"/>
              </w:rPr>
              <w:t>(VAPT)</w:t>
            </w:r>
            <w:r>
              <w:rPr>
                <w:spacing w:val="-5"/>
                <w:sz w:val="22"/>
              </w:rPr>
              <w:t> </w:t>
            </w:r>
            <w:r>
              <w:rPr>
                <w:spacing w:val="-2"/>
                <w:sz w:val="22"/>
              </w:rPr>
              <w:t>Services</w:t>
            </w:r>
          </w:p>
        </w:tc>
        <w:tc>
          <w:tcPr>
            <w:tcW w:w="1135" w:type="dxa"/>
            <w:tcBorders>
              <w:top w:val="single" w:sz="4" w:space="0" w:color="000000"/>
            </w:tcBorders>
          </w:tcPr>
          <w:p>
            <w:pPr>
              <w:pStyle w:val="TableParagraph"/>
              <w:spacing w:line="240" w:lineRule="auto" w:before="66"/>
              <w:ind w:left="18"/>
              <w:jc w:val="center"/>
              <w:rPr>
                <w:sz w:val="22"/>
              </w:rPr>
            </w:pPr>
            <w:r>
              <w:rPr>
                <w:spacing w:val="-10"/>
                <w:sz w:val="22"/>
              </w:rPr>
              <w:t>1</w:t>
            </w:r>
          </w:p>
        </w:tc>
        <w:tc>
          <w:tcPr>
            <w:tcW w:w="4820" w:type="dxa"/>
            <w:tcBorders>
              <w:top w:val="single" w:sz="4" w:space="0" w:color="000000"/>
              <w:right w:val="single" w:sz="4" w:space="0" w:color="000000"/>
            </w:tcBorders>
          </w:tcPr>
          <w:p>
            <w:pPr>
              <w:pStyle w:val="TableParagraph"/>
              <w:spacing w:line="240" w:lineRule="auto"/>
              <w:ind w:left="0"/>
              <w:rPr>
                <w:rFonts w:ascii="Times New Roman"/>
                <w:sz w:val="22"/>
              </w:rPr>
            </w:pPr>
          </w:p>
        </w:tc>
      </w:tr>
      <w:tr>
        <w:trPr>
          <w:trHeight w:val="467" w:hRule="atLeast"/>
        </w:trPr>
        <w:tc>
          <w:tcPr>
            <w:tcW w:w="5247" w:type="dxa"/>
            <w:gridSpan w:val="2"/>
          </w:tcPr>
          <w:p>
            <w:pPr>
              <w:pStyle w:val="TableParagraph"/>
              <w:spacing w:line="240" w:lineRule="auto" w:before="32"/>
              <w:ind w:left="2596"/>
              <w:rPr>
                <w:b/>
                <w:sz w:val="22"/>
              </w:rPr>
            </w:pPr>
            <w:r>
              <w:rPr>
                <w:b/>
                <w:sz w:val="22"/>
              </w:rPr>
              <w:t>VAT</w:t>
            </w:r>
            <w:r>
              <w:rPr>
                <w:b/>
                <w:spacing w:val="-5"/>
                <w:sz w:val="22"/>
              </w:rPr>
              <w:t> </w:t>
            </w:r>
            <w:r>
              <w:rPr>
                <w:b/>
                <w:sz w:val="22"/>
              </w:rPr>
              <w:t>24%</w:t>
            </w:r>
            <w:r>
              <w:rPr>
                <w:b/>
                <w:spacing w:val="-1"/>
                <w:sz w:val="22"/>
              </w:rPr>
              <w:t> </w:t>
            </w:r>
            <w:r>
              <w:rPr>
                <w:b/>
                <w:spacing w:val="-5"/>
                <w:sz w:val="22"/>
              </w:rPr>
              <w:t>(€)</w:t>
            </w:r>
          </w:p>
        </w:tc>
        <w:tc>
          <w:tcPr>
            <w:tcW w:w="4820" w:type="dxa"/>
            <w:tcBorders>
              <w:right w:val="single" w:sz="4" w:space="0" w:color="000000"/>
            </w:tcBorders>
          </w:tcPr>
          <w:p>
            <w:pPr>
              <w:pStyle w:val="TableParagraph"/>
              <w:spacing w:line="240" w:lineRule="auto"/>
              <w:ind w:left="0"/>
              <w:rPr>
                <w:rFonts w:ascii="Times New Roman"/>
                <w:sz w:val="22"/>
              </w:rPr>
            </w:pPr>
          </w:p>
        </w:tc>
      </w:tr>
      <w:tr>
        <w:trPr>
          <w:trHeight w:val="402" w:hRule="atLeast"/>
        </w:trPr>
        <w:tc>
          <w:tcPr>
            <w:tcW w:w="5247" w:type="dxa"/>
            <w:gridSpan w:val="2"/>
          </w:tcPr>
          <w:p>
            <w:pPr>
              <w:pStyle w:val="TableParagraph"/>
              <w:spacing w:line="267" w:lineRule="exact"/>
              <w:ind w:left="2148"/>
              <w:rPr>
                <w:b/>
                <w:sz w:val="22"/>
              </w:rPr>
            </w:pPr>
            <w:r>
              <w:rPr>
                <w:b/>
                <w:sz w:val="22"/>
              </w:rPr>
              <w:t>Total</w:t>
            </w:r>
            <w:r>
              <w:rPr>
                <w:b/>
                <w:spacing w:val="-6"/>
                <w:sz w:val="22"/>
              </w:rPr>
              <w:t> </w:t>
            </w:r>
            <w:r>
              <w:rPr>
                <w:b/>
                <w:sz w:val="22"/>
              </w:rPr>
              <w:t>Cost</w:t>
            </w:r>
            <w:r>
              <w:rPr>
                <w:b/>
                <w:spacing w:val="-3"/>
                <w:sz w:val="22"/>
              </w:rPr>
              <w:t> </w:t>
            </w:r>
            <w:r>
              <w:rPr>
                <w:b/>
                <w:sz w:val="22"/>
              </w:rPr>
              <w:t>(€)</w:t>
            </w:r>
            <w:r>
              <w:rPr>
                <w:b/>
                <w:spacing w:val="-5"/>
                <w:sz w:val="22"/>
              </w:rPr>
              <w:t> </w:t>
            </w:r>
            <w:r>
              <w:rPr>
                <w:b/>
                <w:sz w:val="22"/>
              </w:rPr>
              <w:t>incl.</w:t>
            </w:r>
            <w:r>
              <w:rPr>
                <w:b/>
                <w:spacing w:val="-2"/>
                <w:sz w:val="22"/>
              </w:rPr>
              <w:t> </w:t>
            </w:r>
            <w:r>
              <w:rPr>
                <w:b/>
                <w:spacing w:val="-5"/>
                <w:sz w:val="22"/>
              </w:rPr>
              <w:t>VAT</w:t>
            </w:r>
          </w:p>
        </w:tc>
        <w:tc>
          <w:tcPr>
            <w:tcW w:w="4820" w:type="dxa"/>
          </w:tcPr>
          <w:p>
            <w:pPr>
              <w:pStyle w:val="TableParagraph"/>
              <w:spacing w:line="240" w:lineRule="auto"/>
              <w:ind w:left="0"/>
              <w:rPr>
                <w:rFonts w:ascii="Times New Roman"/>
                <w:sz w:val="22"/>
              </w:rPr>
            </w:pPr>
          </w:p>
        </w:tc>
      </w:tr>
    </w:tbl>
    <w:p>
      <w:pPr>
        <w:pStyle w:val="BodyText"/>
        <w:spacing w:before="136"/>
      </w:pPr>
    </w:p>
    <w:p>
      <w:pPr>
        <w:pStyle w:val="BodyText"/>
        <w:ind w:left="552" w:right="988"/>
        <w:jc w:val="both"/>
      </w:pPr>
      <w:r>
        <w:rPr/>
        <w:t>Our</w:t>
      </w:r>
      <w:r>
        <w:rPr>
          <w:spacing w:val="-7"/>
        </w:rPr>
        <w:t> </w:t>
      </w:r>
      <w:r>
        <w:rPr/>
        <w:t>Proposal</w:t>
      </w:r>
      <w:r>
        <w:rPr>
          <w:spacing w:val="-7"/>
        </w:rPr>
        <w:t> </w:t>
      </w:r>
      <w:r>
        <w:rPr/>
        <w:t>shall</w:t>
      </w:r>
      <w:r>
        <w:rPr>
          <w:spacing w:val="-8"/>
        </w:rPr>
        <w:t> </w:t>
      </w:r>
      <w:r>
        <w:rPr/>
        <w:t>be</w:t>
      </w:r>
      <w:r>
        <w:rPr>
          <w:spacing w:val="-8"/>
        </w:rPr>
        <w:t> </w:t>
      </w:r>
      <w:r>
        <w:rPr/>
        <w:t>valid</w:t>
      </w:r>
      <w:r>
        <w:rPr>
          <w:spacing w:val="-11"/>
        </w:rPr>
        <w:t> </w:t>
      </w:r>
      <w:r>
        <w:rPr/>
        <w:t>and</w:t>
      </w:r>
      <w:r>
        <w:rPr>
          <w:spacing w:val="-7"/>
        </w:rPr>
        <w:t> </w:t>
      </w:r>
      <w:r>
        <w:rPr/>
        <w:t>binding</w:t>
      </w:r>
      <w:r>
        <w:rPr>
          <w:spacing w:val="-7"/>
        </w:rPr>
        <w:t> </w:t>
      </w:r>
      <w:r>
        <w:rPr/>
        <w:t>(without</w:t>
      </w:r>
      <w:r>
        <w:rPr>
          <w:spacing w:val="-6"/>
        </w:rPr>
        <w:t> </w:t>
      </w:r>
      <w:r>
        <w:rPr/>
        <w:t>any</w:t>
      </w:r>
      <w:r>
        <w:rPr>
          <w:spacing w:val="-6"/>
        </w:rPr>
        <w:t> </w:t>
      </w:r>
      <w:r>
        <w:rPr/>
        <w:t>terms)</w:t>
      </w:r>
      <w:r>
        <w:rPr>
          <w:spacing w:val="-8"/>
        </w:rPr>
        <w:t> </w:t>
      </w:r>
      <w:r>
        <w:rPr/>
        <w:t>vis-à-vis</w:t>
      </w:r>
      <w:r>
        <w:rPr>
          <w:spacing w:val="-8"/>
        </w:rPr>
        <w:t> </w:t>
      </w:r>
      <w:r>
        <w:rPr/>
        <w:t>PPA</w:t>
      </w:r>
      <w:r>
        <w:rPr>
          <w:spacing w:val="-7"/>
        </w:rPr>
        <w:t> </w:t>
      </w:r>
      <w:r>
        <w:rPr/>
        <w:t>for</w:t>
      </w:r>
      <w:r>
        <w:rPr>
          <w:spacing w:val="-8"/>
        </w:rPr>
        <w:t> </w:t>
      </w:r>
      <w:r>
        <w:rPr/>
        <w:t>six</w:t>
      </w:r>
      <w:r>
        <w:rPr>
          <w:spacing w:val="-8"/>
        </w:rPr>
        <w:t> </w:t>
      </w:r>
      <w:r>
        <w:rPr/>
        <w:t>(6)</w:t>
      </w:r>
      <w:r>
        <w:rPr>
          <w:spacing w:val="-8"/>
        </w:rPr>
        <w:t> </w:t>
      </w:r>
      <w:r>
        <w:rPr/>
        <w:t>calendar</w:t>
      </w:r>
      <w:r>
        <w:rPr>
          <w:spacing w:val="-9"/>
        </w:rPr>
        <w:t> </w:t>
      </w:r>
      <w:r>
        <w:rPr/>
        <w:t>months</w:t>
      </w:r>
      <w:r>
        <w:rPr>
          <w:spacing w:val="-8"/>
        </w:rPr>
        <w:t> </w:t>
      </w:r>
      <w:r>
        <w:rPr/>
        <w:t>after</w:t>
      </w:r>
      <w:r>
        <w:rPr>
          <w:spacing w:val="-6"/>
        </w:rPr>
        <w:t> </w:t>
      </w:r>
      <w:r>
        <w:rPr/>
        <w:t>the expiry of submission date of the proposals, plus additional months if PPA SA requests so, according to the tender</w:t>
      </w:r>
      <w:r>
        <w:rPr>
          <w:spacing w:val="-1"/>
        </w:rPr>
        <w:t> </w:t>
      </w:r>
      <w:r>
        <w:rPr/>
        <w:t>terms. We understand you</w:t>
      </w:r>
      <w:r>
        <w:rPr>
          <w:spacing w:val="-2"/>
        </w:rPr>
        <w:t> </w:t>
      </w:r>
      <w:r>
        <w:rPr/>
        <w:t>are</w:t>
      </w:r>
      <w:r>
        <w:rPr>
          <w:spacing w:val="-1"/>
        </w:rPr>
        <w:t> </w:t>
      </w:r>
      <w:r>
        <w:rPr/>
        <w:t>not bound to accept</w:t>
      </w:r>
      <w:r>
        <w:rPr>
          <w:spacing w:val="-1"/>
        </w:rPr>
        <w:t> </w:t>
      </w:r>
      <w:r>
        <w:rPr/>
        <w:t>our</w:t>
      </w:r>
      <w:r>
        <w:rPr>
          <w:spacing w:val="-1"/>
        </w:rPr>
        <w:t> </w:t>
      </w:r>
      <w:r>
        <w:rPr/>
        <w:t>Proposal and</w:t>
      </w:r>
      <w:r>
        <w:rPr>
          <w:spacing w:val="-2"/>
        </w:rPr>
        <w:t> </w:t>
      </w:r>
      <w:r>
        <w:rPr/>
        <w:t>that</w:t>
      </w:r>
      <w:r>
        <w:rPr>
          <w:spacing w:val="-4"/>
        </w:rPr>
        <w:t> </w:t>
      </w:r>
      <w:r>
        <w:rPr/>
        <w:t>we</w:t>
      </w:r>
      <w:r>
        <w:rPr>
          <w:spacing w:val="-1"/>
        </w:rPr>
        <w:t> </w:t>
      </w:r>
      <w:r>
        <w:rPr/>
        <w:t>are</w:t>
      </w:r>
      <w:r>
        <w:rPr>
          <w:spacing w:val="-1"/>
        </w:rPr>
        <w:t> </w:t>
      </w:r>
      <w:r>
        <w:rPr/>
        <w:t>not</w:t>
      </w:r>
      <w:r>
        <w:rPr>
          <w:spacing w:val="-1"/>
        </w:rPr>
        <w:t> </w:t>
      </w:r>
      <w:r>
        <w:rPr/>
        <w:t>entitled</w:t>
      </w:r>
      <w:r>
        <w:rPr>
          <w:spacing w:val="-1"/>
        </w:rPr>
        <w:t> </w:t>
      </w:r>
      <w:r>
        <w:rPr/>
        <w:t>to any compensation in case of non-acceptance or withdrawal of our proposal.</w:t>
      </w:r>
    </w:p>
    <w:p>
      <w:pPr>
        <w:pStyle w:val="BodyText"/>
        <w:spacing w:before="135"/>
      </w:pPr>
    </w:p>
    <w:p>
      <w:pPr>
        <w:pStyle w:val="BodyText"/>
        <w:ind w:left="552"/>
        <w:jc w:val="both"/>
      </w:pPr>
      <w:r>
        <w:rPr/>
        <w:t>Yours</w:t>
      </w:r>
      <w:r>
        <w:rPr>
          <w:spacing w:val="-2"/>
        </w:rPr>
        <w:t> sincerely,</w:t>
      </w:r>
    </w:p>
    <w:p>
      <w:pPr>
        <w:pStyle w:val="BodyText"/>
        <w:tabs>
          <w:tab w:pos="3775" w:val="left" w:leader="none"/>
        </w:tabs>
        <w:spacing w:before="135"/>
        <w:ind w:left="552"/>
        <w:jc w:val="both"/>
      </w:pPr>
      <w:r>
        <w:rPr>
          <w:u w:val="single"/>
        </w:rPr>
        <w:tab/>
      </w:r>
      <w:r>
        <w:rPr/>
        <w:t>[Authorized</w:t>
      </w:r>
      <w:r>
        <w:rPr>
          <w:spacing w:val="-9"/>
        </w:rPr>
        <w:t> </w:t>
      </w:r>
      <w:r>
        <w:rPr>
          <w:spacing w:val="-2"/>
        </w:rPr>
        <w:t>Signature]</w:t>
      </w:r>
    </w:p>
    <w:p>
      <w:pPr>
        <w:pStyle w:val="BodyText"/>
        <w:tabs>
          <w:tab w:pos="2900" w:val="left" w:leader="none"/>
        </w:tabs>
        <w:spacing w:before="132"/>
        <w:ind w:left="552"/>
        <w:jc w:val="both"/>
      </w:pPr>
      <w:r>
        <w:rPr>
          <w:u w:val="single"/>
        </w:rPr>
        <w:tab/>
      </w:r>
      <w:r>
        <w:rPr/>
        <w:t>[Name</w:t>
      </w:r>
      <w:r>
        <w:rPr>
          <w:spacing w:val="-2"/>
        </w:rPr>
        <w:t> </w:t>
      </w:r>
      <w:r>
        <w:rPr/>
        <w:t>and</w:t>
      </w:r>
      <w:r>
        <w:rPr>
          <w:spacing w:val="-5"/>
        </w:rPr>
        <w:t> </w:t>
      </w:r>
      <w:r>
        <w:rPr/>
        <w:t>Title</w:t>
      </w:r>
      <w:r>
        <w:rPr>
          <w:spacing w:val="-3"/>
        </w:rPr>
        <w:t> </w:t>
      </w:r>
      <w:r>
        <w:rPr/>
        <w:t>of</w:t>
      </w:r>
      <w:r>
        <w:rPr>
          <w:spacing w:val="-4"/>
        </w:rPr>
        <w:t> </w:t>
      </w:r>
      <w:r>
        <w:rPr>
          <w:spacing w:val="-2"/>
        </w:rPr>
        <w:t>Signatory]:</w:t>
      </w:r>
    </w:p>
    <w:p>
      <w:pPr>
        <w:pStyle w:val="BodyText"/>
        <w:tabs>
          <w:tab w:pos="3116" w:val="left" w:leader="none"/>
        </w:tabs>
        <w:spacing w:before="136"/>
        <w:ind w:left="552"/>
        <w:jc w:val="both"/>
      </w:pPr>
      <w:r>
        <w:rPr>
          <w:u w:val="single"/>
        </w:rPr>
        <w:tab/>
      </w:r>
      <w:r>
        <w:rPr/>
        <w:t>[Name</w:t>
      </w:r>
      <w:r>
        <w:rPr>
          <w:spacing w:val="-4"/>
        </w:rPr>
        <w:t> </w:t>
      </w:r>
      <w:r>
        <w:rPr/>
        <w:t>of</w:t>
      </w:r>
      <w:r>
        <w:rPr>
          <w:spacing w:val="-1"/>
        </w:rPr>
        <w:t> </w:t>
      </w:r>
      <w:r>
        <w:rPr>
          <w:spacing w:val="-4"/>
        </w:rPr>
        <w:t>Firm]</w:t>
      </w:r>
    </w:p>
    <w:p>
      <w:pPr>
        <w:pStyle w:val="BodyText"/>
        <w:tabs>
          <w:tab w:pos="3008" w:val="left" w:leader="none"/>
        </w:tabs>
        <w:spacing w:before="134"/>
        <w:ind w:left="552"/>
      </w:pPr>
      <w:r>
        <w:rPr>
          <w:u w:val="single"/>
        </w:rPr>
        <w:tab/>
      </w:r>
      <w:r>
        <w:rPr>
          <w:spacing w:val="-2"/>
        </w:rPr>
        <w:t>[Address]</w:t>
      </w:r>
    </w:p>
    <w:p>
      <w:pPr>
        <w:spacing w:after="0"/>
        <w:sectPr>
          <w:pgSz w:w="11910" w:h="16840"/>
          <w:pgMar w:header="0" w:footer="934" w:top="1080" w:bottom="1120" w:left="580" w:right="140"/>
        </w:sectPr>
      </w:pPr>
    </w:p>
    <w:p>
      <w:pPr>
        <w:pStyle w:val="Heading1"/>
      </w:pPr>
      <w:bookmarkStart w:name="_bookmark18" w:id="19"/>
      <w:bookmarkEnd w:id="19"/>
      <w:r>
        <w:rPr>
          <w:b w:val="0"/>
        </w:rPr>
      </w:r>
      <w:r>
        <w:rPr/>
        <w:t>ANNEX</w:t>
      </w:r>
      <w:r>
        <w:rPr>
          <w:spacing w:val="-11"/>
        </w:rPr>
        <w:t> </w:t>
      </w:r>
      <w:r>
        <w:rPr/>
        <w:t>E:</w:t>
      </w:r>
      <w:r>
        <w:rPr>
          <w:spacing w:val="-10"/>
        </w:rPr>
        <w:t> </w:t>
      </w:r>
      <w:r>
        <w:rPr/>
        <w:t>FORM</w:t>
      </w:r>
      <w:r>
        <w:rPr>
          <w:spacing w:val="-12"/>
        </w:rPr>
        <w:t> </w:t>
      </w:r>
      <w:r>
        <w:rPr/>
        <w:t>OF</w:t>
      </w:r>
      <w:r>
        <w:rPr>
          <w:spacing w:val="-12"/>
        </w:rPr>
        <w:t> </w:t>
      </w:r>
      <w:r>
        <w:rPr/>
        <w:t>TENDER</w:t>
      </w:r>
      <w:r>
        <w:rPr>
          <w:spacing w:val="-11"/>
        </w:rPr>
        <w:t> </w:t>
      </w:r>
      <w:r>
        <w:rPr/>
        <w:t>PARTICIPATION</w:t>
      </w:r>
      <w:r>
        <w:rPr>
          <w:spacing w:val="-13"/>
        </w:rPr>
        <w:t> </w:t>
      </w:r>
      <w:r>
        <w:rPr/>
        <w:t>BANK</w:t>
      </w:r>
      <w:r>
        <w:rPr>
          <w:spacing w:val="-10"/>
        </w:rPr>
        <w:t> </w:t>
      </w:r>
      <w:r>
        <w:rPr/>
        <w:t>GUARANTEE</w:t>
      </w:r>
      <w:r>
        <w:rPr>
          <w:spacing w:val="-10"/>
        </w:rPr>
        <w:t> </w:t>
      </w:r>
      <w:r>
        <w:rPr>
          <w:spacing w:val="-2"/>
        </w:rPr>
        <w:t>LETTER</w:t>
      </w:r>
    </w:p>
    <w:p>
      <w:pPr>
        <w:pStyle w:val="BodyText"/>
        <w:spacing w:before="4"/>
        <w:rPr>
          <w:b/>
          <w:sz w:val="3"/>
        </w:rPr>
      </w:pPr>
      <w:r>
        <w:rPr/>
        <mc:AlternateContent>
          <mc:Choice Requires="wps">
            <w:drawing>
              <wp:anchor distT="0" distB="0" distL="0" distR="0" allowOverlap="1" layoutInCell="1" locked="0" behindDoc="1" simplePos="0" relativeHeight="487601152">
                <wp:simplePos x="0" y="0"/>
                <wp:positionH relativeFrom="page">
                  <wp:posOffset>701040</wp:posOffset>
                </wp:positionH>
                <wp:positionV relativeFrom="paragraph">
                  <wp:posOffset>41294</wp:posOffset>
                </wp:positionV>
                <wp:extent cx="6158230" cy="18415"/>
                <wp:effectExtent l="0" t="0" r="0" b="0"/>
                <wp:wrapTopAndBottom/>
                <wp:docPr id="33" name="Graphic 33"/>
                <wp:cNvGraphicFramePr>
                  <a:graphicFrameLocks/>
                </wp:cNvGraphicFramePr>
                <a:graphic>
                  <a:graphicData uri="http://schemas.microsoft.com/office/word/2010/wordprocessingShape">
                    <wps:wsp>
                      <wps:cNvPr id="33" name="Graphic 33"/>
                      <wps:cNvSpPr/>
                      <wps:spPr>
                        <a:xfrm>
                          <a:off x="0" y="0"/>
                          <a:ext cx="6158230" cy="18415"/>
                        </a:xfrm>
                        <a:custGeom>
                          <a:avLst/>
                          <a:gdLst/>
                          <a:ahLst/>
                          <a:cxnLst/>
                          <a:rect l="l" t="t" r="r" b="b"/>
                          <a:pathLst>
                            <a:path w="6158230" h="18415">
                              <a:moveTo>
                                <a:pt x="6158230" y="0"/>
                              </a:moveTo>
                              <a:lnTo>
                                <a:pt x="0" y="0"/>
                              </a:lnTo>
                              <a:lnTo>
                                <a:pt x="0" y="18288"/>
                              </a:lnTo>
                              <a:lnTo>
                                <a:pt x="6158230" y="18288"/>
                              </a:lnTo>
                              <a:lnTo>
                                <a:pt x="6158230" y="0"/>
                              </a:lnTo>
                              <a:close/>
                            </a:path>
                          </a:pathLst>
                        </a:custGeom>
                        <a:solidFill>
                          <a:srgbClr val="2E5395"/>
                        </a:solidFill>
                      </wps:spPr>
                      <wps:bodyPr wrap="square" lIns="0" tIns="0" rIns="0" bIns="0" rtlCol="0">
                        <a:prstTxWarp prst="textNoShape">
                          <a:avLst/>
                        </a:prstTxWarp>
                        <a:noAutofit/>
                      </wps:bodyPr>
                    </wps:wsp>
                  </a:graphicData>
                </a:graphic>
              </wp:anchor>
            </w:drawing>
          </mc:Choice>
          <mc:Fallback>
            <w:pict>
              <v:rect style="position:absolute;margin-left:55.200001pt;margin-top:3.251563pt;width:484.9pt;height:1.44pt;mso-position-horizontal-relative:page;mso-position-vertical-relative:paragraph;z-index:-15715328;mso-wrap-distance-left:0;mso-wrap-distance-right:0" id="docshape31" filled="true" fillcolor="#2e5395" stroked="false">
                <v:fill type="solid"/>
                <w10:wrap type="topAndBottom"/>
              </v:rect>
            </w:pict>
          </mc:Fallback>
        </mc:AlternateContent>
      </w:r>
    </w:p>
    <w:p>
      <w:pPr>
        <w:pStyle w:val="BodyText"/>
        <w:spacing w:before="1"/>
        <w:ind w:left="4084"/>
      </w:pPr>
      <w:r>
        <w:rPr/>
        <w:t>(TENDER</w:t>
      </w:r>
      <w:r>
        <w:rPr>
          <w:spacing w:val="-4"/>
        </w:rPr>
        <w:t> </w:t>
      </w:r>
      <w:r>
        <w:rPr/>
        <w:t>BANK</w:t>
      </w:r>
      <w:r>
        <w:rPr>
          <w:spacing w:val="-4"/>
        </w:rPr>
        <w:t> </w:t>
      </w:r>
      <w:r>
        <w:rPr>
          <w:spacing w:val="-2"/>
        </w:rPr>
        <w:t>GUARANTEE)</w:t>
      </w:r>
    </w:p>
    <w:p>
      <w:pPr>
        <w:pStyle w:val="BodyText"/>
        <w:spacing w:line="345" w:lineRule="auto" w:before="121"/>
        <w:ind w:left="980" w:right="6686"/>
      </w:pPr>
      <w:r>
        <w:rPr/>
        <w:t>Piraeus</w:t>
      </w:r>
      <w:r>
        <w:rPr>
          <w:spacing w:val="-8"/>
        </w:rPr>
        <w:t> </w:t>
      </w:r>
      <w:r>
        <w:rPr/>
        <w:t>Port</w:t>
      </w:r>
      <w:r>
        <w:rPr>
          <w:spacing w:val="-6"/>
        </w:rPr>
        <w:t> </w:t>
      </w:r>
      <w:r>
        <w:rPr/>
        <w:t>Authority</w:t>
      </w:r>
      <w:r>
        <w:rPr>
          <w:spacing w:val="-6"/>
        </w:rPr>
        <w:t> </w:t>
      </w:r>
      <w:r>
        <w:rPr/>
        <w:t>S.A.</w:t>
      </w:r>
      <w:r>
        <w:rPr>
          <w:spacing w:val="-8"/>
        </w:rPr>
        <w:t> </w:t>
      </w:r>
      <w:r>
        <w:rPr/>
        <w:t>(PPA</w:t>
      </w:r>
      <w:r>
        <w:rPr>
          <w:spacing w:val="-8"/>
        </w:rPr>
        <w:t> </w:t>
      </w:r>
      <w:r>
        <w:rPr/>
        <w:t>S.A.) 10, Akti Miaouli</w:t>
      </w:r>
    </w:p>
    <w:p>
      <w:pPr>
        <w:pStyle w:val="BodyText"/>
        <w:spacing w:before="2"/>
        <w:ind w:left="980"/>
      </w:pPr>
      <w:r>
        <w:rPr/>
        <w:t>185</w:t>
      </w:r>
      <w:r>
        <w:rPr>
          <w:spacing w:val="-5"/>
        </w:rPr>
        <w:t> </w:t>
      </w:r>
      <w:r>
        <w:rPr/>
        <w:t>38,</w:t>
      </w:r>
      <w:r>
        <w:rPr>
          <w:spacing w:val="-4"/>
        </w:rPr>
        <w:t> </w:t>
      </w:r>
      <w:r>
        <w:rPr/>
        <w:t>Piraeus</w:t>
      </w:r>
      <w:r>
        <w:rPr>
          <w:spacing w:val="-5"/>
        </w:rPr>
        <w:t> </w:t>
      </w:r>
      <w:r>
        <w:rPr>
          <w:spacing w:val="-2"/>
        </w:rPr>
        <w:t>Greece</w:t>
      </w:r>
    </w:p>
    <w:p>
      <w:pPr>
        <w:pStyle w:val="BodyText"/>
        <w:ind w:left="980"/>
      </w:pPr>
      <w:r>
        <w:rPr/>
        <w:t>Date:</w:t>
      </w:r>
      <w:r>
        <w:rPr>
          <w:spacing w:val="-4"/>
        </w:rPr>
        <w:t> </w:t>
      </w:r>
      <w:r>
        <w:rPr>
          <w:spacing w:val="-2"/>
        </w:rPr>
        <w:t>………………….</w:t>
      </w:r>
    </w:p>
    <w:p>
      <w:pPr>
        <w:pStyle w:val="BodyText"/>
      </w:pPr>
    </w:p>
    <w:p>
      <w:pPr>
        <w:pStyle w:val="BodyText"/>
        <w:spacing w:before="1"/>
        <w:ind w:left="980"/>
        <w:jc w:val="both"/>
      </w:pPr>
      <w:r>
        <w:rPr/>
        <w:t>Dear </w:t>
      </w:r>
      <w:r>
        <w:rPr>
          <w:spacing w:val="-2"/>
        </w:rPr>
        <w:t>Sirs,</w:t>
      </w:r>
    </w:p>
    <w:p>
      <w:pPr>
        <w:pStyle w:val="ListParagraph"/>
        <w:numPr>
          <w:ilvl w:val="0"/>
          <w:numId w:val="15"/>
        </w:numPr>
        <w:tabs>
          <w:tab w:pos="1199" w:val="left" w:leader="none"/>
        </w:tabs>
        <w:spacing w:line="240" w:lineRule="auto" w:before="120" w:after="0"/>
        <w:ind w:left="1199" w:right="0" w:hanging="219"/>
        <w:jc w:val="both"/>
        <w:rPr>
          <w:sz w:val="22"/>
        </w:rPr>
      </w:pPr>
      <w:r>
        <w:rPr>
          <w:sz w:val="22"/>
        </w:rPr>
        <w:t>We</w:t>
      </w:r>
      <w:r>
        <w:rPr>
          <w:spacing w:val="-5"/>
          <w:sz w:val="22"/>
        </w:rPr>
        <w:t> </w:t>
      </w:r>
      <w:r>
        <w:rPr>
          <w:sz w:val="22"/>
        </w:rPr>
        <w:t>have</w:t>
      </w:r>
      <w:r>
        <w:rPr>
          <w:spacing w:val="-5"/>
          <w:sz w:val="22"/>
        </w:rPr>
        <w:t> </w:t>
      </w:r>
      <w:r>
        <w:rPr>
          <w:sz w:val="22"/>
        </w:rPr>
        <w:t>been</w:t>
      </w:r>
      <w:r>
        <w:rPr>
          <w:spacing w:val="-3"/>
          <w:sz w:val="22"/>
        </w:rPr>
        <w:t> </w:t>
      </w:r>
      <w:r>
        <w:rPr>
          <w:sz w:val="22"/>
        </w:rPr>
        <w:t>advised</w:t>
      </w:r>
      <w:r>
        <w:rPr>
          <w:spacing w:val="-5"/>
          <w:sz w:val="22"/>
        </w:rPr>
        <w:t> </w:t>
      </w:r>
      <w:r>
        <w:rPr>
          <w:spacing w:val="-4"/>
          <w:sz w:val="22"/>
        </w:rPr>
        <w:t>that:</w:t>
      </w:r>
    </w:p>
    <w:p>
      <w:pPr>
        <w:pStyle w:val="BodyText"/>
        <w:spacing w:before="120"/>
        <w:ind w:left="980" w:right="989"/>
        <w:jc w:val="both"/>
      </w:pPr>
      <w:r>
        <w:rPr/>
        <w:t>a)[Full Name], a [Type of Entity], lawfully established under the laws of [jurisdiction], with registered offices at [Full Address of Registered Office], registration number [number of corporations’ or similar register], as lawfully represented (the “Candidate”) intends to submit a binding proposal (the “Proposal”),</w:t>
      </w:r>
      <w:r>
        <w:rPr>
          <w:spacing w:val="-2"/>
        </w:rPr>
        <w:t> </w:t>
      </w:r>
      <w:r>
        <w:rPr/>
        <w:t>in</w:t>
      </w:r>
      <w:r>
        <w:rPr>
          <w:spacing w:val="-6"/>
        </w:rPr>
        <w:t> </w:t>
      </w:r>
      <w:r>
        <w:rPr/>
        <w:t>response</w:t>
      </w:r>
      <w:r>
        <w:rPr>
          <w:spacing w:val="-4"/>
        </w:rPr>
        <w:t> </w:t>
      </w:r>
      <w:r>
        <w:rPr/>
        <w:t>to</w:t>
      </w:r>
      <w:r>
        <w:rPr>
          <w:spacing w:val="-3"/>
        </w:rPr>
        <w:t> </w:t>
      </w:r>
      <w:r>
        <w:rPr/>
        <w:t>a</w:t>
      </w:r>
      <w:r>
        <w:rPr>
          <w:spacing w:val="-2"/>
        </w:rPr>
        <w:t> </w:t>
      </w:r>
      <w:r>
        <w:rPr/>
        <w:t>document</w:t>
      </w:r>
      <w:r>
        <w:rPr>
          <w:spacing w:val="-2"/>
        </w:rPr>
        <w:t> </w:t>
      </w:r>
      <w:r>
        <w:rPr/>
        <w:t>entitled</w:t>
      </w:r>
      <w:r>
        <w:rPr>
          <w:spacing w:val="-5"/>
        </w:rPr>
        <w:t> </w:t>
      </w:r>
      <w:r>
        <w:rPr/>
        <w:t>“</w:t>
      </w:r>
      <w:r>
        <w:rPr>
          <w:b/>
        </w:rPr>
        <w:t>CALL</w:t>
      </w:r>
      <w:r>
        <w:rPr>
          <w:b/>
          <w:spacing w:val="-4"/>
        </w:rPr>
        <w:t> </w:t>
      </w:r>
      <w:r>
        <w:rPr>
          <w:b/>
        </w:rPr>
        <w:t>OF</w:t>
      </w:r>
      <w:r>
        <w:rPr>
          <w:b/>
          <w:spacing w:val="-3"/>
        </w:rPr>
        <w:t> </w:t>
      </w:r>
      <w:r>
        <w:rPr>
          <w:b/>
        </w:rPr>
        <w:t>TENDER</w:t>
      </w:r>
      <w:r>
        <w:rPr>
          <w:b/>
          <w:spacing w:val="-2"/>
        </w:rPr>
        <w:t> </w:t>
      </w:r>
      <w:r>
        <w:rPr>
          <w:b/>
        </w:rPr>
        <w:t>FOR</w:t>
      </w:r>
      <w:r>
        <w:rPr>
          <w:b/>
          <w:spacing w:val="-3"/>
        </w:rPr>
        <w:t> </w:t>
      </w:r>
      <w:r>
        <w:rPr>
          <w:b/>
        </w:rPr>
        <w:t>PROVISION</w:t>
      </w:r>
      <w:r>
        <w:rPr>
          <w:b/>
          <w:spacing w:val="-2"/>
        </w:rPr>
        <w:t> </w:t>
      </w:r>
      <w:r>
        <w:rPr>
          <w:b/>
        </w:rPr>
        <w:t>OF</w:t>
      </w:r>
      <w:r>
        <w:rPr>
          <w:b/>
          <w:spacing w:val="-5"/>
        </w:rPr>
        <w:t> </w:t>
      </w:r>
      <w:r>
        <w:rPr>
          <w:b/>
        </w:rPr>
        <w:t>VULNERABILITY ASSESSMENT AND PENETRATION TESTING (VAPT) SERVICES)</w:t>
      </w:r>
      <w:r>
        <w:rPr/>
        <w:t>”, issued by Piraeus Port Authority S.A. (“PPA”</w:t>
      </w:r>
      <w:r>
        <w:rPr>
          <w:spacing w:val="19"/>
        </w:rPr>
        <w:t> </w:t>
      </w:r>
      <w:r>
        <w:rPr/>
        <w:t>or</w:t>
      </w:r>
      <w:r>
        <w:rPr>
          <w:spacing w:val="18"/>
        </w:rPr>
        <w:t> </w:t>
      </w:r>
      <w:r>
        <w:rPr/>
        <w:t>“you”)</w:t>
      </w:r>
      <w:r>
        <w:rPr>
          <w:spacing w:val="18"/>
        </w:rPr>
        <w:t> </w:t>
      </w:r>
      <w:r>
        <w:rPr/>
        <w:t>and</w:t>
      </w:r>
      <w:r>
        <w:rPr>
          <w:spacing w:val="20"/>
        </w:rPr>
        <w:t> </w:t>
      </w:r>
      <w:r>
        <w:rPr/>
        <w:t>dated</w:t>
      </w:r>
      <w:r>
        <w:rPr>
          <w:rFonts w:ascii="Times New Roman" w:hAnsi="Times New Roman"/>
          <w:spacing w:val="73"/>
          <w:w w:val="150"/>
        </w:rPr>
        <w:t>    </w:t>
      </w:r>
      <w:r>
        <w:rPr/>
        <w:t>(The</w:t>
      </w:r>
      <w:r>
        <w:rPr>
          <w:spacing w:val="21"/>
        </w:rPr>
        <w:t> </w:t>
      </w:r>
      <w:r>
        <w:rPr/>
        <w:t>“Call”).</w:t>
      </w:r>
      <w:r>
        <w:rPr>
          <w:spacing w:val="18"/>
        </w:rPr>
        <w:t> </w:t>
      </w:r>
      <w:r>
        <w:rPr/>
        <w:t>Capitalised</w:t>
      </w:r>
      <w:r>
        <w:rPr>
          <w:spacing w:val="20"/>
        </w:rPr>
        <w:t> </w:t>
      </w:r>
      <w:r>
        <w:rPr/>
        <w:t>terms</w:t>
      </w:r>
      <w:r>
        <w:rPr>
          <w:spacing w:val="18"/>
        </w:rPr>
        <w:t> </w:t>
      </w:r>
      <w:r>
        <w:rPr/>
        <w:t>not</w:t>
      </w:r>
      <w:r>
        <w:rPr>
          <w:spacing w:val="19"/>
        </w:rPr>
        <w:t> </w:t>
      </w:r>
      <w:r>
        <w:rPr/>
        <w:t>defined</w:t>
      </w:r>
      <w:r>
        <w:rPr>
          <w:spacing w:val="20"/>
        </w:rPr>
        <w:t> </w:t>
      </w:r>
      <w:r>
        <w:rPr/>
        <w:t>herein</w:t>
      </w:r>
      <w:r>
        <w:rPr>
          <w:spacing w:val="20"/>
        </w:rPr>
        <w:t> </w:t>
      </w:r>
      <w:r>
        <w:rPr/>
        <w:t>shall</w:t>
      </w:r>
      <w:r>
        <w:rPr>
          <w:spacing w:val="20"/>
        </w:rPr>
        <w:t> </w:t>
      </w:r>
      <w:r>
        <w:rPr/>
        <w:t>be</w:t>
      </w:r>
      <w:r>
        <w:rPr>
          <w:spacing w:val="19"/>
        </w:rPr>
        <w:t> </w:t>
      </w:r>
      <w:r>
        <w:rPr/>
        <w:t>used</w:t>
      </w:r>
      <w:r>
        <w:rPr>
          <w:spacing w:val="20"/>
        </w:rPr>
        <w:t> </w:t>
      </w:r>
      <w:r>
        <w:rPr/>
        <w:t>as</w:t>
      </w:r>
    </w:p>
    <w:p>
      <w:pPr>
        <w:pStyle w:val="BodyText"/>
        <w:spacing w:line="268" w:lineRule="exact"/>
        <w:ind w:left="980"/>
        <w:jc w:val="both"/>
      </w:pPr>
      <w:r>
        <w:rPr/>
        <w:t>defined</w:t>
      </w:r>
      <w:r>
        <w:rPr>
          <w:spacing w:val="-3"/>
        </w:rPr>
        <w:t> </w:t>
      </w:r>
      <w:r>
        <w:rPr/>
        <w:t>in</w:t>
      </w:r>
      <w:r>
        <w:rPr>
          <w:spacing w:val="-4"/>
        </w:rPr>
        <w:t> </w:t>
      </w:r>
      <w:r>
        <w:rPr/>
        <w:t>the</w:t>
      </w:r>
      <w:r>
        <w:rPr>
          <w:spacing w:val="-4"/>
        </w:rPr>
        <w:t> Call.</w:t>
      </w:r>
    </w:p>
    <w:p>
      <w:pPr>
        <w:pStyle w:val="ListParagraph"/>
        <w:numPr>
          <w:ilvl w:val="0"/>
          <w:numId w:val="15"/>
        </w:numPr>
        <w:tabs>
          <w:tab w:pos="1206" w:val="left" w:leader="none"/>
        </w:tabs>
        <w:spacing w:line="240" w:lineRule="auto" w:before="0" w:after="0"/>
        <w:ind w:left="980" w:right="991" w:firstLine="0"/>
        <w:jc w:val="both"/>
        <w:rPr>
          <w:sz w:val="22"/>
        </w:rPr>
      </w:pPr>
      <w:r>
        <w:rPr>
          <w:sz w:val="22"/>
        </w:rPr>
        <w:t>We have been advised that the obligations of Candidates regarding their participation in the tender process are several and accept to be bound by and to honour this letter</w:t>
      </w:r>
      <w:r>
        <w:rPr>
          <w:spacing w:val="-1"/>
          <w:sz w:val="22"/>
        </w:rPr>
        <w:t> </w:t>
      </w:r>
      <w:r>
        <w:rPr>
          <w:sz w:val="22"/>
        </w:rPr>
        <w:t>of guarantee whether</w:t>
      </w:r>
      <w:r>
        <w:rPr>
          <w:spacing w:val="-1"/>
          <w:sz w:val="22"/>
        </w:rPr>
        <w:t> </w:t>
      </w:r>
      <w:r>
        <w:rPr>
          <w:sz w:val="22"/>
        </w:rPr>
        <w:t>or not</w:t>
      </w:r>
      <w:r>
        <w:rPr>
          <w:spacing w:val="-1"/>
          <w:sz w:val="22"/>
        </w:rPr>
        <w:t> </w:t>
      </w:r>
      <w:r>
        <w:rPr>
          <w:sz w:val="22"/>
        </w:rPr>
        <w:t>a call</w:t>
      </w:r>
      <w:r>
        <w:rPr>
          <w:spacing w:val="-4"/>
          <w:sz w:val="22"/>
        </w:rPr>
        <w:t> </w:t>
      </w:r>
      <w:r>
        <w:rPr>
          <w:sz w:val="22"/>
        </w:rPr>
        <w:t>on</w:t>
      </w:r>
      <w:r>
        <w:rPr>
          <w:spacing w:val="-4"/>
          <w:sz w:val="22"/>
        </w:rPr>
        <w:t> </w:t>
      </w:r>
      <w:r>
        <w:rPr>
          <w:sz w:val="22"/>
        </w:rPr>
        <w:t>this</w:t>
      </w:r>
      <w:r>
        <w:rPr>
          <w:spacing w:val="-3"/>
          <w:sz w:val="22"/>
        </w:rPr>
        <w:t> </w:t>
      </w:r>
      <w:r>
        <w:rPr>
          <w:sz w:val="22"/>
        </w:rPr>
        <w:t>instrument</w:t>
      </w:r>
      <w:r>
        <w:rPr>
          <w:spacing w:val="-3"/>
          <w:sz w:val="22"/>
        </w:rPr>
        <w:t> </w:t>
      </w:r>
      <w:r>
        <w:rPr>
          <w:sz w:val="22"/>
        </w:rPr>
        <w:t>results</w:t>
      </w:r>
      <w:r>
        <w:rPr>
          <w:spacing w:val="-3"/>
          <w:sz w:val="22"/>
        </w:rPr>
        <w:t> </w:t>
      </w:r>
      <w:r>
        <w:rPr>
          <w:sz w:val="22"/>
        </w:rPr>
        <w:t>from</w:t>
      </w:r>
      <w:r>
        <w:rPr>
          <w:spacing w:val="-2"/>
          <w:sz w:val="22"/>
        </w:rPr>
        <w:t> </w:t>
      </w:r>
      <w:r>
        <w:rPr>
          <w:sz w:val="22"/>
        </w:rPr>
        <w:t>the</w:t>
      </w:r>
      <w:r>
        <w:rPr>
          <w:spacing w:val="-3"/>
          <w:sz w:val="22"/>
        </w:rPr>
        <w:t> </w:t>
      </w:r>
      <w:r>
        <w:rPr>
          <w:sz w:val="22"/>
        </w:rPr>
        <w:t>act</w:t>
      </w:r>
      <w:r>
        <w:rPr>
          <w:spacing w:val="-3"/>
          <w:sz w:val="22"/>
        </w:rPr>
        <w:t> </w:t>
      </w:r>
      <w:r>
        <w:rPr>
          <w:sz w:val="22"/>
        </w:rPr>
        <w:t>or</w:t>
      </w:r>
      <w:r>
        <w:rPr>
          <w:spacing w:val="-6"/>
          <w:sz w:val="22"/>
        </w:rPr>
        <w:t> </w:t>
      </w:r>
      <w:r>
        <w:rPr>
          <w:sz w:val="22"/>
        </w:rPr>
        <w:t>omission</w:t>
      </w:r>
      <w:r>
        <w:rPr>
          <w:spacing w:val="-4"/>
          <w:sz w:val="22"/>
        </w:rPr>
        <w:t> </w:t>
      </w:r>
      <w:r>
        <w:rPr>
          <w:sz w:val="22"/>
        </w:rPr>
        <w:t>of</w:t>
      </w:r>
      <w:r>
        <w:rPr>
          <w:spacing w:val="-3"/>
          <w:sz w:val="22"/>
        </w:rPr>
        <w:t> </w:t>
      </w:r>
      <w:r>
        <w:rPr>
          <w:sz w:val="22"/>
        </w:rPr>
        <w:t>any</w:t>
      </w:r>
      <w:r>
        <w:rPr>
          <w:spacing w:val="-5"/>
          <w:sz w:val="22"/>
        </w:rPr>
        <w:t> </w:t>
      </w:r>
      <w:r>
        <w:rPr>
          <w:sz w:val="22"/>
        </w:rPr>
        <w:t>of</w:t>
      </w:r>
      <w:r>
        <w:rPr>
          <w:spacing w:val="-3"/>
          <w:sz w:val="22"/>
        </w:rPr>
        <w:t> </w:t>
      </w:r>
      <w:r>
        <w:rPr>
          <w:sz w:val="22"/>
        </w:rPr>
        <w:t>the</w:t>
      </w:r>
      <w:r>
        <w:rPr>
          <w:spacing w:val="-3"/>
          <w:sz w:val="22"/>
        </w:rPr>
        <w:t> </w:t>
      </w:r>
      <w:r>
        <w:rPr>
          <w:sz w:val="22"/>
        </w:rPr>
        <w:t>persons</w:t>
      </w:r>
      <w:r>
        <w:rPr>
          <w:spacing w:val="-3"/>
          <w:sz w:val="22"/>
        </w:rPr>
        <w:t> </w:t>
      </w:r>
      <w:r>
        <w:rPr>
          <w:sz w:val="22"/>
        </w:rPr>
        <w:t>named</w:t>
      </w:r>
      <w:r>
        <w:rPr>
          <w:spacing w:val="-4"/>
          <w:sz w:val="22"/>
        </w:rPr>
        <w:t> </w:t>
      </w:r>
      <w:r>
        <w:rPr>
          <w:sz w:val="22"/>
        </w:rPr>
        <w:t>at</w:t>
      </w:r>
      <w:r>
        <w:rPr>
          <w:spacing w:val="-3"/>
          <w:sz w:val="22"/>
        </w:rPr>
        <w:t> </w:t>
      </w:r>
      <w:r>
        <w:rPr>
          <w:sz w:val="22"/>
        </w:rPr>
        <w:t>the</w:t>
      </w:r>
      <w:r>
        <w:rPr>
          <w:spacing w:val="-3"/>
          <w:sz w:val="22"/>
        </w:rPr>
        <w:t> </w:t>
      </w:r>
      <w:r>
        <w:rPr>
          <w:sz w:val="22"/>
        </w:rPr>
        <w:t>beginning</w:t>
      </w:r>
      <w:r>
        <w:rPr>
          <w:spacing w:val="-4"/>
          <w:sz w:val="22"/>
        </w:rPr>
        <w:t> </w:t>
      </w:r>
      <w:r>
        <w:rPr>
          <w:sz w:val="22"/>
        </w:rPr>
        <w:t>of paragraph 3 below.</w:t>
      </w:r>
    </w:p>
    <w:p>
      <w:pPr>
        <w:pStyle w:val="ListParagraph"/>
        <w:numPr>
          <w:ilvl w:val="0"/>
          <w:numId w:val="15"/>
        </w:numPr>
        <w:tabs>
          <w:tab w:pos="1211" w:val="left" w:leader="none"/>
        </w:tabs>
        <w:spacing w:line="240" w:lineRule="auto" w:before="1" w:after="0"/>
        <w:ind w:left="980" w:right="987" w:firstLine="0"/>
        <w:jc w:val="both"/>
        <w:rPr>
          <w:sz w:val="22"/>
        </w:rPr>
      </w:pPr>
      <w:r>
        <w:rPr>
          <w:sz w:val="22"/>
        </w:rPr>
        <w:t>In view of the foregoing and at the request and for the account of the Candidate, we [Full Name of Eligible Bank], acting through our [●] branch of [Full Address], hereby guarantee irrevocably and unreservedly to PPA S.A. for the full and proper observance by, and compliance of the Candidate with the</w:t>
      </w:r>
      <w:r>
        <w:rPr>
          <w:spacing w:val="-1"/>
          <w:sz w:val="22"/>
        </w:rPr>
        <w:t> </w:t>
      </w:r>
      <w:r>
        <w:rPr>
          <w:sz w:val="22"/>
        </w:rPr>
        <w:t>terms</w:t>
      </w:r>
      <w:r>
        <w:rPr>
          <w:spacing w:val="-1"/>
          <w:sz w:val="22"/>
        </w:rPr>
        <w:t> </w:t>
      </w:r>
      <w:r>
        <w:rPr>
          <w:sz w:val="22"/>
        </w:rPr>
        <w:t>and</w:t>
      </w:r>
      <w:r>
        <w:rPr>
          <w:spacing w:val="-5"/>
          <w:sz w:val="22"/>
        </w:rPr>
        <w:t> </w:t>
      </w:r>
      <w:r>
        <w:rPr>
          <w:sz w:val="22"/>
        </w:rPr>
        <w:t>conditions</w:t>
      </w:r>
      <w:r>
        <w:rPr>
          <w:spacing w:val="-1"/>
          <w:sz w:val="22"/>
        </w:rPr>
        <w:t> </w:t>
      </w:r>
      <w:r>
        <w:rPr>
          <w:sz w:val="22"/>
        </w:rPr>
        <w:t>applicable</w:t>
      </w:r>
      <w:r>
        <w:rPr>
          <w:spacing w:val="-1"/>
          <w:sz w:val="22"/>
        </w:rPr>
        <w:t> </w:t>
      </w:r>
      <w:r>
        <w:rPr>
          <w:sz w:val="22"/>
        </w:rPr>
        <w:t>to their</w:t>
      </w:r>
      <w:r>
        <w:rPr>
          <w:spacing w:val="-4"/>
          <w:sz w:val="22"/>
        </w:rPr>
        <w:t> </w:t>
      </w:r>
      <w:r>
        <w:rPr>
          <w:sz w:val="22"/>
        </w:rPr>
        <w:t>participation</w:t>
      </w:r>
      <w:r>
        <w:rPr>
          <w:spacing w:val="-2"/>
          <w:sz w:val="22"/>
        </w:rPr>
        <w:t> </w:t>
      </w:r>
      <w:r>
        <w:rPr>
          <w:sz w:val="22"/>
        </w:rPr>
        <w:t>in</w:t>
      </w:r>
      <w:r>
        <w:rPr>
          <w:spacing w:val="-1"/>
          <w:sz w:val="22"/>
        </w:rPr>
        <w:t> </w:t>
      </w:r>
      <w:r>
        <w:rPr>
          <w:sz w:val="22"/>
        </w:rPr>
        <w:t>the</w:t>
      </w:r>
      <w:r>
        <w:rPr>
          <w:spacing w:val="-3"/>
          <w:sz w:val="22"/>
        </w:rPr>
        <w:t> </w:t>
      </w:r>
      <w:r>
        <w:rPr>
          <w:sz w:val="22"/>
        </w:rPr>
        <w:t>Process,</w:t>
      </w:r>
      <w:r>
        <w:rPr>
          <w:spacing w:val="-1"/>
          <w:sz w:val="22"/>
        </w:rPr>
        <w:t> </w:t>
      </w:r>
      <w:r>
        <w:rPr>
          <w:sz w:val="22"/>
        </w:rPr>
        <w:t>as</w:t>
      </w:r>
      <w:r>
        <w:rPr>
          <w:spacing w:val="-3"/>
          <w:sz w:val="22"/>
        </w:rPr>
        <w:t> </w:t>
      </w:r>
      <w:r>
        <w:rPr>
          <w:sz w:val="22"/>
        </w:rPr>
        <w:t>well</w:t>
      </w:r>
      <w:r>
        <w:rPr>
          <w:spacing w:val="-1"/>
          <w:sz w:val="22"/>
        </w:rPr>
        <w:t> </w:t>
      </w:r>
      <w:r>
        <w:rPr>
          <w:sz w:val="22"/>
        </w:rPr>
        <w:t>as</w:t>
      </w:r>
      <w:r>
        <w:rPr>
          <w:spacing w:val="-1"/>
          <w:sz w:val="22"/>
        </w:rPr>
        <w:t> </w:t>
      </w:r>
      <w:r>
        <w:rPr>
          <w:sz w:val="22"/>
        </w:rPr>
        <w:t>for</w:t>
      </w:r>
      <w:r>
        <w:rPr>
          <w:spacing w:val="-4"/>
          <w:sz w:val="22"/>
        </w:rPr>
        <w:t> </w:t>
      </w:r>
      <w:r>
        <w:rPr>
          <w:sz w:val="22"/>
        </w:rPr>
        <w:t>any</w:t>
      </w:r>
      <w:r>
        <w:rPr>
          <w:spacing w:val="-3"/>
          <w:sz w:val="22"/>
        </w:rPr>
        <w:t> </w:t>
      </w:r>
      <w:r>
        <w:rPr>
          <w:sz w:val="22"/>
        </w:rPr>
        <w:t>and</w:t>
      </w:r>
      <w:r>
        <w:rPr>
          <w:spacing w:val="-3"/>
          <w:sz w:val="22"/>
        </w:rPr>
        <w:t> </w:t>
      </w:r>
      <w:r>
        <w:rPr>
          <w:sz w:val="22"/>
        </w:rPr>
        <w:t>all</w:t>
      </w:r>
      <w:r>
        <w:rPr>
          <w:spacing w:val="-4"/>
          <w:sz w:val="22"/>
        </w:rPr>
        <w:t> </w:t>
      </w:r>
      <w:r>
        <w:rPr>
          <w:sz w:val="22"/>
        </w:rPr>
        <w:t>other financial and non-financial</w:t>
      </w:r>
      <w:r>
        <w:rPr>
          <w:spacing w:val="-2"/>
          <w:sz w:val="22"/>
        </w:rPr>
        <w:t> </w:t>
      </w:r>
      <w:r>
        <w:rPr>
          <w:sz w:val="22"/>
        </w:rPr>
        <w:t>obligations</w:t>
      </w:r>
      <w:r>
        <w:rPr>
          <w:spacing w:val="-1"/>
          <w:sz w:val="22"/>
        </w:rPr>
        <w:t> </w:t>
      </w:r>
      <w:r>
        <w:rPr>
          <w:sz w:val="22"/>
        </w:rPr>
        <w:t>of</w:t>
      </w:r>
      <w:r>
        <w:rPr>
          <w:spacing w:val="-1"/>
          <w:sz w:val="22"/>
        </w:rPr>
        <w:t> </w:t>
      </w:r>
      <w:r>
        <w:rPr>
          <w:sz w:val="22"/>
        </w:rPr>
        <w:t>the</w:t>
      </w:r>
      <w:r>
        <w:rPr>
          <w:spacing w:val="-1"/>
          <w:sz w:val="22"/>
        </w:rPr>
        <w:t> </w:t>
      </w:r>
      <w:r>
        <w:rPr>
          <w:sz w:val="22"/>
        </w:rPr>
        <w:t>Candidate relating</w:t>
      </w:r>
      <w:r>
        <w:rPr>
          <w:spacing w:val="-2"/>
          <w:sz w:val="22"/>
        </w:rPr>
        <w:t> </w:t>
      </w:r>
      <w:r>
        <w:rPr>
          <w:sz w:val="22"/>
        </w:rPr>
        <w:t>to its participation in the</w:t>
      </w:r>
      <w:r>
        <w:rPr>
          <w:spacing w:val="-1"/>
          <w:sz w:val="22"/>
        </w:rPr>
        <w:t> </w:t>
      </w:r>
      <w:r>
        <w:rPr>
          <w:sz w:val="22"/>
        </w:rPr>
        <w:t>Process,</w:t>
      </w:r>
      <w:r>
        <w:rPr>
          <w:spacing w:val="-1"/>
          <w:sz w:val="22"/>
        </w:rPr>
        <w:t> </w:t>
      </w:r>
      <w:r>
        <w:rPr>
          <w:sz w:val="22"/>
        </w:rPr>
        <w:t>each pursuant to Call and the provisions of applicable law, up to a maximum aggregate amount of …… (€)</w:t>
      </w:r>
    </w:p>
    <w:p>
      <w:pPr>
        <w:pStyle w:val="ListParagraph"/>
        <w:numPr>
          <w:ilvl w:val="0"/>
          <w:numId w:val="15"/>
        </w:numPr>
        <w:tabs>
          <w:tab w:pos="1211" w:val="left" w:leader="none"/>
        </w:tabs>
        <w:spacing w:line="240" w:lineRule="auto" w:before="0" w:after="0"/>
        <w:ind w:left="980" w:right="991" w:firstLine="0"/>
        <w:jc w:val="both"/>
        <w:rPr>
          <w:sz w:val="22"/>
        </w:rPr>
      </w:pPr>
      <w:r>
        <w:rPr>
          <w:sz w:val="22"/>
        </w:rPr>
        <w:t>We shall commit the above amount and shall pay same to you in whole or in such part as you may specify</w:t>
      </w:r>
      <w:r>
        <w:rPr>
          <w:spacing w:val="-13"/>
          <w:sz w:val="22"/>
        </w:rPr>
        <w:t> </w:t>
      </w:r>
      <w:r>
        <w:rPr>
          <w:sz w:val="22"/>
        </w:rPr>
        <w:t>in</w:t>
      </w:r>
      <w:r>
        <w:rPr>
          <w:spacing w:val="-12"/>
          <w:sz w:val="22"/>
        </w:rPr>
        <w:t> </w:t>
      </w:r>
      <w:r>
        <w:rPr>
          <w:sz w:val="22"/>
        </w:rPr>
        <w:t>writing,</w:t>
      </w:r>
      <w:r>
        <w:rPr>
          <w:spacing w:val="-13"/>
          <w:sz w:val="22"/>
        </w:rPr>
        <w:t> </w:t>
      </w:r>
      <w:r>
        <w:rPr>
          <w:sz w:val="22"/>
        </w:rPr>
        <w:t>without</w:t>
      </w:r>
      <w:r>
        <w:rPr>
          <w:spacing w:val="-12"/>
          <w:sz w:val="22"/>
        </w:rPr>
        <w:t> </w:t>
      </w:r>
      <w:r>
        <w:rPr>
          <w:sz w:val="22"/>
        </w:rPr>
        <w:t>any</w:t>
      </w:r>
      <w:r>
        <w:rPr>
          <w:spacing w:val="-13"/>
          <w:sz w:val="22"/>
        </w:rPr>
        <w:t> </w:t>
      </w:r>
      <w:r>
        <w:rPr>
          <w:sz w:val="22"/>
        </w:rPr>
        <w:t>objection</w:t>
      </w:r>
      <w:r>
        <w:rPr>
          <w:spacing w:val="-12"/>
          <w:sz w:val="22"/>
        </w:rPr>
        <w:t> </w:t>
      </w:r>
      <w:r>
        <w:rPr>
          <w:sz w:val="22"/>
        </w:rPr>
        <w:t>or</w:t>
      </w:r>
      <w:r>
        <w:rPr>
          <w:spacing w:val="-13"/>
          <w:sz w:val="22"/>
        </w:rPr>
        <w:t> </w:t>
      </w:r>
      <w:r>
        <w:rPr>
          <w:sz w:val="22"/>
        </w:rPr>
        <w:t>pretext,</w:t>
      </w:r>
      <w:r>
        <w:rPr>
          <w:spacing w:val="-12"/>
          <w:sz w:val="22"/>
        </w:rPr>
        <w:t> </w:t>
      </w:r>
      <w:r>
        <w:rPr>
          <w:sz w:val="22"/>
        </w:rPr>
        <w:t>within</w:t>
      </w:r>
      <w:r>
        <w:rPr>
          <w:spacing w:val="-12"/>
          <w:sz w:val="22"/>
        </w:rPr>
        <w:t> </w:t>
      </w:r>
      <w:r>
        <w:rPr>
          <w:sz w:val="22"/>
        </w:rPr>
        <w:t>two</w:t>
      </w:r>
      <w:r>
        <w:rPr>
          <w:spacing w:val="-13"/>
          <w:sz w:val="22"/>
        </w:rPr>
        <w:t> </w:t>
      </w:r>
      <w:r>
        <w:rPr>
          <w:sz w:val="22"/>
        </w:rPr>
        <w:t>(2)</w:t>
      </w:r>
      <w:r>
        <w:rPr>
          <w:spacing w:val="-12"/>
          <w:sz w:val="22"/>
        </w:rPr>
        <w:t> </w:t>
      </w:r>
      <w:r>
        <w:rPr>
          <w:sz w:val="22"/>
        </w:rPr>
        <w:t>Athens</w:t>
      </w:r>
      <w:r>
        <w:rPr>
          <w:spacing w:val="-13"/>
          <w:sz w:val="22"/>
        </w:rPr>
        <w:t> </w:t>
      </w:r>
      <w:r>
        <w:rPr>
          <w:sz w:val="22"/>
        </w:rPr>
        <w:t>business</w:t>
      </w:r>
      <w:r>
        <w:rPr>
          <w:spacing w:val="-12"/>
          <w:sz w:val="22"/>
        </w:rPr>
        <w:t> </w:t>
      </w:r>
      <w:r>
        <w:rPr>
          <w:sz w:val="22"/>
        </w:rPr>
        <w:t>days</w:t>
      </w:r>
      <w:r>
        <w:rPr>
          <w:spacing w:val="-13"/>
          <w:sz w:val="22"/>
        </w:rPr>
        <w:t> </w:t>
      </w:r>
      <w:r>
        <w:rPr>
          <w:sz w:val="22"/>
        </w:rPr>
        <w:t>following</w:t>
      </w:r>
      <w:r>
        <w:rPr>
          <w:spacing w:val="-12"/>
          <w:sz w:val="22"/>
        </w:rPr>
        <w:t> </w:t>
      </w:r>
      <w:r>
        <w:rPr>
          <w:sz w:val="22"/>
        </w:rPr>
        <w:t>receipt of</w:t>
      </w:r>
      <w:r>
        <w:rPr>
          <w:spacing w:val="-1"/>
          <w:sz w:val="22"/>
        </w:rPr>
        <w:t> </w:t>
      </w:r>
      <w:r>
        <w:rPr>
          <w:sz w:val="22"/>
        </w:rPr>
        <w:t>your</w:t>
      </w:r>
      <w:r>
        <w:rPr>
          <w:spacing w:val="-1"/>
          <w:sz w:val="22"/>
        </w:rPr>
        <w:t> </w:t>
      </w:r>
      <w:r>
        <w:rPr>
          <w:sz w:val="22"/>
        </w:rPr>
        <w:t>first</w:t>
      </w:r>
      <w:r>
        <w:rPr>
          <w:spacing w:val="-1"/>
          <w:sz w:val="22"/>
        </w:rPr>
        <w:t> </w:t>
      </w:r>
      <w:r>
        <w:rPr>
          <w:sz w:val="22"/>
        </w:rPr>
        <w:t>and simple</w:t>
      </w:r>
      <w:r>
        <w:rPr>
          <w:spacing w:val="-1"/>
          <w:sz w:val="22"/>
        </w:rPr>
        <w:t> </w:t>
      </w:r>
      <w:r>
        <w:rPr>
          <w:sz w:val="22"/>
        </w:rPr>
        <w:t>demand in</w:t>
      </w:r>
      <w:r>
        <w:rPr>
          <w:spacing w:val="-3"/>
          <w:sz w:val="22"/>
        </w:rPr>
        <w:t> </w:t>
      </w:r>
      <w:r>
        <w:rPr>
          <w:sz w:val="22"/>
        </w:rPr>
        <w:t>writing</w:t>
      </w:r>
      <w:r>
        <w:rPr>
          <w:spacing w:val="-2"/>
          <w:sz w:val="22"/>
        </w:rPr>
        <w:t> </w:t>
      </w:r>
      <w:r>
        <w:rPr>
          <w:sz w:val="22"/>
        </w:rPr>
        <w:t>or</w:t>
      </w:r>
      <w:r>
        <w:rPr>
          <w:spacing w:val="-1"/>
          <w:sz w:val="22"/>
        </w:rPr>
        <w:t> </w:t>
      </w:r>
      <w:r>
        <w:rPr>
          <w:sz w:val="22"/>
        </w:rPr>
        <w:t>by authenticated</w:t>
      </w:r>
      <w:r>
        <w:rPr>
          <w:spacing w:val="-2"/>
          <w:sz w:val="22"/>
        </w:rPr>
        <w:t> </w:t>
      </w:r>
      <w:r>
        <w:rPr>
          <w:sz w:val="22"/>
        </w:rPr>
        <w:t>SWIFT</w:t>
      </w:r>
      <w:r>
        <w:rPr>
          <w:spacing w:val="-4"/>
          <w:sz w:val="22"/>
        </w:rPr>
        <w:t> </w:t>
      </w:r>
      <w:r>
        <w:rPr>
          <w:sz w:val="22"/>
        </w:rPr>
        <w:t>making reference</w:t>
      </w:r>
      <w:r>
        <w:rPr>
          <w:spacing w:val="-1"/>
          <w:sz w:val="22"/>
        </w:rPr>
        <w:t> </w:t>
      </w:r>
      <w:r>
        <w:rPr>
          <w:sz w:val="22"/>
        </w:rPr>
        <w:t>to this letter</w:t>
      </w:r>
      <w:r>
        <w:rPr>
          <w:spacing w:val="-3"/>
          <w:sz w:val="22"/>
        </w:rPr>
        <w:t> </w:t>
      </w:r>
      <w:r>
        <w:rPr>
          <w:sz w:val="22"/>
        </w:rPr>
        <w:t>of guarantee and stating that the candidate(s) failed to comply with the terms</w:t>
      </w:r>
    </w:p>
    <w:p>
      <w:pPr>
        <w:pStyle w:val="ListParagraph"/>
        <w:numPr>
          <w:ilvl w:val="0"/>
          <w:numId w:val="15"/>
        </w:numPr>
        <w:tabs>
          <w:tab w:pos="1201" w:val="left" w:leader="none"/>
        </w:tabs>
        <w:spacing w:line="240" w:lineRule="auto" w:before="1" w:after="0"/>
        <w:ind w:left="980" w:right="990" w:firstLine="0"/>
        <w:jc w:val="both"/>
        <w:rPr>
          <w:sz w:val="22"/>
        </w:rPr>
      </w:pPr>
      <w:r>
        <w:rPr>
          <w:sz w:val="22"/>
        </w:rPr>
        <w:t>We</w:t>
      </w:r>
      <w:r>
        <w:rPr>
          <w:spacing w:val="-2"/>
          <w:sz w:val="22"/>
        </w:rPr>
        <w:t> </w:t>
      </w:r>
      <w:r>
        <w:rPr>
          <w:sz w:val="22"/>
        </w:rPr>
        <w:t>hereby</w:t>
      </w:r>
      <w:r>
        <w:rPr>
          <w:spacing w:val="-2"/>
          <w:sz w:val="22"/>
        </w:rPr>
        <w:t> </w:t>
      </w:r>
      <w:r>
        <w:rPr>
          <w:sz w:val="22"/>
        </w:rPr>
        <w:t>expressly</w:t>
      </w:r>
      <w:r>
        <w:rPr>
          <w:spacing w:val="-4"/>
          <w:sz w:val="22"/>
        </w:rPr>
        <w:t> </w:t>
      </w:r>
      <w:r>
        <w:rPr>
          <w:sz w:val="22"/>
        </w:rPr>
        <w:t>and</w:t>
      </w:r>
      <w:r>
        <w:rPr>
          <w:spacing w:val="-3"/>
          <w:sz w:val="22"/>
        </w:rPr>
        <w:t> </w:t>
      </w:r>
      <w:r>
        <w:rPr>
          <w:sz w:val="22"/>
        </w:rPr>
        <w:t>irrevocably</w:t>
      </w:r>
      <w:r>
        <w:rPr>
          <w:spacing w:val="-4"/>
          <w:sz w:val="22"/>
        </w:rPr>
        <w:t> </w:t>
      </w:r>
      <w:r>
        <w:rPr>
          <w:sz w:val="22"/>
        </w:rPr>
        <w:t>waive</w:t>
      </w:r>
      <w:r>
        <w:rPr>
          <w:spacing w:val="-2"/>
          <w:sz w:val="22"/>
        </w:rPr>
        <w:t> </w:t>
      </w:r>
      <w:r>
        <w:rPr>
          <w:sz w:val="22"/>
        </w:rPr>
        <w:t>the</w:t>
      </w:r>
      <w:r>
        <w:rPr>
          <w:spacing w:val="-2"/>
          <w:sz w:val="22"/>
        </w:rPr>
        <w:t> </w:t>
      </w:r>
      <w:r>
        <w:rPr>
          <w:sz w:val="22"/>
        </w:rPr>
        <w:t>benefit</w:t>
      </w:r>
      <w:r>
        <w:rPr>
          <w:spacing w:val="-2"/>
          <w:sz w:val="22"/>
        </w:rPr>
        <w:t> </w:t>
      </w:r>
      <w:r>
        <w:rPr>
          <w:sz w:val="22"/>
        </w:rPr>
        <w:t>of</w:t>
      </w:r>
      <w:r>
        <w:rPr>
          <w:spacing w:val="-2"/>
          <w:sz w:val="22"/>
        </w:rPr>
        <w:t> </w:t>
      </w:r>
      <w:r>
        <w:rPr>
          <w:sz w:val="22"/>
        </w:rPr>
        <w:t>division</w:t>
      </w:r>
      <w:r>
        <w:rPr>
          <w:spacing w:val="-3"/>
          <w:sz w:val="22"/>
        </w:rPr>
        <w:t> </w:t>
      </w:r>
      <w:r>
        <w:rPr>
          <w:sz w:val="22"/>
        </w:rPr>
        <w:t>and</w:t>
      </w:r>
      <w:r>
        <w:rPr>
          <w:spacing w:val="-1"/>
          <w:sz w:val="22"/>
        </w:rPr>
        <w:t> </w:t>
      </w:r>
      <w:r>
        <w:rPr>
          <w:sz w:val="22"/>
        </w:rPr>
        <w:t>discussion,</w:t>
      </w:r>
      <w:r>
        <w:rPr>
          <w:spacing w:val="-2"/>
          <w:sz w:val="22"/>
        </w:rPr>
        <w:t> </w:t>
      </w:r>
      <w:r>
        <w:rPr>
          <w:sz w:val="22"/>
        </w:rPr>
        <w:t>our</w:t>
      </w:r>
      <w:r>
        <w:rPr>
          <w:spacing w:val="-2"/>
          <w:sz w:val="22"/>
        </w:rPr>
        <w:t> </w:t>
      </w:r>
      <w:r>
        <w:rPr>
          <w:sz w:val="22"/>
        </w:rPr>
        <w:t>right</w:t>
      </w:r>
      <w:r>
        <w:rPr>
          <w:spacing w:val="-2"/>
          <w:sz w:val="22"/>
        </w:rPr>
        <w:t> </w:t>
      </w:r>
      <w:r>
        <w:rPr>
          <w:sz w:val="22"/>
        </w:rPr>
        <w:t>to</w:t>
      </w:r>
      <w:r>
        <w:rPr>
          <w:spacing w:val="-1"/>
          <w:sz w:val="22"/>
        </w:rPr>
        <w:t> </w:t>
      </w:r>
      <w:r>
        <w:rPr>
          <w:sz w:val="22"/>
        </w:rPr>
        <w:t>invoke any of the objections of the prime obligor, including personal and non-personal objections and, in particular, any objection provided for under Articles 852-855, 862-863, 866, 867 and 869 of the Greek Civil Code and waiving also any and all of our rights under the said Articles.</w:t>
      </w:r>
    </w:p>
    <w:p>
      <w:pPr>
        <w:pStyle w:val="ListParagraph"/>
        <w:numPr>
          <w:ilvl w:val="0"/>
          <w:numId w:val="15"/>
        </w:numPr>
        <w:tabs>
          <w:tab w:pos="1201" w:val="left" w:leader="none"/>
        </w:tabs>
        <w:spacing w:line="240" w:lineRule="auto" w:before="0" w:after="0"/>
        <w:ind w:left="980" w:right="990" w:firstLine="0"/>
        <w:jc w:val="both"/>
        <w:rPr>
          <w:sz w:val="22"/>
        </w:rPr>
      </w:pPr>
      <w:r>
        <w:rPr>
          <w:sz w:val="22"/>
        </w:rPr>
        <w:t>No approval,</w:t>
      </w:r>
      <w:r>
        <w:rPr>
          <w:spacing w:val="-1"/>
          <w:sz w:val="22"/>
        </w:rPr>
        <w:t> </w:t>
      </w:r>
      <w:r>
        <w:rPr>
          <w:sz w:val="22"/>
        </w:rPr>
        <w:t>act</w:t>
      </w:r>
      <w:r>
        <w:rPr>
          <w:spacing w:val="-3"/>
          <w:sz w:val="22"/>
        </w:rPr>
        <w:t> </w:t>
      </w:r>
      <w:r>
        <w:rPr>
          <w:sz w:val="22"/>
        </w:rPr>
        <w:t>or</w:t>
      </w:r>
      <w:r>
        <w:rPr>
          <w:spacing w:val="-1"/>
          <w:sz w:val="22"/>
        </w:rPr>
        <w:t> </w:t>
      </w:r>
      <w:r>
        <w:rPr>
          <w:sz w:val="22"/>
        </w:rPr>
        <w:t>consent</w:t>
      </w:r>
      <w:r>
        <w:rPr>
          <w:spacing w:val="-1"/>
          <w:sz w:val="22"/>
        </w:rPr>
        <w:t> </w:t>
      </w:r>
      <w:r>
        <w:rPr>
          <w:sz w:val="22"/>
        </w:rPr>
        <w:t>on</w:t>
      </w:r>
      <w:r>
        <w:rPr>
          <w:spacing w:val="-4"/>
          <w:sz w:val="22"/>
        </w:rPr>
        <w:t> </w:t>
      </w:r>
      <w:r>
        <w:rPr>
          <w:sz w:val="22"/>
        </w:rPr>
        <w:t>the</w:t>
      </w:r>
      <w:r>
        <w:rPr>
          <w:spacing w:val="-1"/>
          <w:sz w:val="22"/>
        </w:rPr>
        <w:t> </w:t>
      </w:r>
      <w:r>
        <w:rPr>
          <w:sz w:val="22"/>
        </w:rPr>
        <w:t>part</w:t>
      </w:r>
      <w:r>
        <w:rPr>
          <w:spacing w:val="-3"/>
          <w:sz w:val="22"/>
        </w:rPr>
        <w:t> </w:t>
      </w:r>
      <w:r>
        <w:rPr>
          <w:sz w:val="22"/>
        </w:rPr>
        <w:t>of</w:t>
      </w:r>
      <w:r>
        <w:rPr>
          <w:spacing w:val="-1"/>
          <w:sz w:val="22"/>
        </w:rPr>
        <w:t> </w:t>
      </w:r>
      <w:r>
        <w:rPr>
          <w:sz w:val="22"/>
        </w:rPr>
        <w:t>any</w:t>
      </w:r>
      <w:r>
        <w:rPr>
          <w:spacing w:val="-1"/>
          <w:sz w:val="22"/>
        </w:rPr>
        <w:t> </w:t>
      </w:r>
      <w:r>
        <w:rPr>
          <w:sz w:val="22"/>
        </w:rPr>
        <w:t>of</w:t>
      </w:r>
      <w:r>
        <w:rPr>
          <w:spacing w:val="-1"/>
          <w:sz w:val="22"/>
        </w:rPr>
        <w:t> </w:t>
      </w:r>
      <w:r>
        <w:rPr>
          <w:sz w:val="22"/>
        </w:rPr>
        <w:t>the</w:t>
      </w:r>
      <w:r>
        <w:rPr>
          <w:spacing w:val="-1"/>
          <w:sz w:val="22"/>
        </w:rPr>
        <w:t> </w:t>
      </w:r>
      <w:r>
        <w:rPr>
          <w:sz w:val="22"/>
        </w:rPr>
        <w:t>Candidates,</w:t>
      </w:r>
      <w:r>
        <w:rPr>
          <w:spacing w:val="-3"/>
          <w:sz w:val="22"/>
        </w:rPr>
        <w:t> </w:t>
      </w:r>
      <w:r>
        <w:rPr>
          <w:sz w:val="22"/>
        </w:rPr>
        <w:t>the</w:t>
      </w:r>
      <w:r>
        <w:rPr>
          <w:spacing w:val="-1"/>
          <w:sz w:val="22"/>
        </w:rPr>
        <w:t> </w:t>
      </w:r>
      <w:r>
        <w:rPr>
          <w:sz w:val="22"/>
        </w:rPr>
        <w:t>applicant(s)</w:t>
      </w:r>
      <w:r>
        <w:rPr>
          <w:spacing w:val="-1"/>
          <w:sz w:val="22"/>
        </w:rPr>
        <w:t> </w:t>
      </w:r>
      <w:r>
        <w:rPr>
          <w:sz w:val="22"/>
        </w:rPr>
        <w:t>hereof</w:t>
      </w:r>
      <w:r>
        <w:rPr>
          <w:spacing w:val="-3"/>
          <w:sz w:val="22"/>
        </w:rPr>
        <w:t> </w:t>
      </w:r>
      <w:r>
        <w:rPr>
          <w:sz w:val="22"/>
        </w:rPr>
        <w:t>or</w:t>
      </w:r>
      <w:r>
        <w:rPr>
          <w:spacing w:val="-1"/>
          <w:sz w:val="22"/>
        </w:rPr>
        <w:t> </w:t>
      </w:r>
      <w:r>
        <w:rPr>
          <w:sz w:val="22"/>
        </w:rPr>
        <w:t>any</w:t>
      </w:r>
      <w:r>
        <w:rPr>
          <w:spacing w:val="-3"/>
          <w:sz w:val="22"/>
        </w:rPr>
        <w:t> </w:t>
      </w:r>
      <w:r>
        <w:rPr>
          <w:sz w:val="22"/>
        </w:rPr>
        <w:t>third party shall be required for payment of any amounts hereunder. In addition, no objection or disagreement</w:t>
      </w:r>
      <w:r>
        <w:rPr>
          <w:spacing w:val="-3"/>
          <w:sz w:val="22"/>
        </w:rPr>
        <w:t> </w:t>
      </w:r>
      <w:r>
        <w:rPr>
          <w:sz w:val="22"/>
        </w:rPr>
        <w:t>of</w:t>
      </w:r>
      <w:r>
        <w:rPr>
          <w:spacing w:val="-1"/>
          <w:sz w:val="22"/>
        </w:rPr>
        <w:t> </w:t>
      </w:r>
      <w:r>
        <w:rPr>
          <w:sz w:val="22"/>
        </w:rPr>
        <w:t>any</w:t>
      </w:r>
      <w:r>
        <w:rPr>
          <w:spacing w:val="-3"/>
          <w:sz w:val="22"/>
        </w:rPr>
        <w:t> </w:t>
      </w:r>
      <w:r>
        <w:rPr>
          <w:sz w:val="22"/>
        </w:rPr>
        <w:t>of</w:t>
      </w:r>
      <w:r>
        <w:rPr>
          <w:spacing w:val="-1"/>
          <w:sz w:val="22"/>
        </w:rPr>
        <w:t> </w:t>
      </w:r>
      <w:r>
        <w:rPr>
          <w:sz w:val="22"/>
        </w:rPr>
        <w:t>the</w:t>
      </w:r>
      <w:r>
        <w:rPr>
          <w:spacing w:val="-3"/>
          <w:sz w:val="22"/>
        </w:rPr>
        <w:t> </w:t>
      </w:r>
      <w:r>
        <w:rPr>
          <w:sz w:val="22"/>
        </w:rPr>
        <w:t>foregoing</w:t>
      </w:r>
      <w:r>
        <w:rPr>
          <w:spacing w:val="-2"/>
          <w:sz w:val="22"/>
        </w:rPr>
        <w:t> </w:t>
      </w:r>
      <w:r>
        <w:rPr>
          <w:sz w:val="22"/>
        </w:rPr>
        <w:t>persons</w:t>
      </w:r>
      <w:r>
        <w:rPr>
          <w:spacing w:val="-3"/>
          <w:sz w:val="22"/>
        </w:rPr>
        <w:t> </w:t>
      </w:r>
      <w:r>
        <w:rPr>
          <w:sz w:val="22"/>
        </w:rPr>
        <w:t>or</w:t>
      </w:r>
      <w:r>
        <w:rPr>
          <w:spacing w:val="-1"/>
          <w:sz w:val="22"/>
        </w:rPr>
        <w:t> </w:t>
      </w:r>
      <w:r>
        <w:rPr>
          <w:sz w:val="22"/>
        </w:rPr>
        <w:t>their</w:t>
      </w:r>
      <w:r>
        <w:rPr>
          <w:spacing w:val="-3"/>
          <w:sz w:val="22"/>
        </w:rPr>
        <w:t> </w:t>
      </w:r>
      <w:r>
        <w:rPr>
          <w:sz w:val="22"/>
        </w:rPr>
        <w:t>eventual</w:t>
      </w:r>
      <w:r>
        <w:rPr>
          <w:spacing w:val="-2"/>
          <w:sz w:val="22"/>
        </w:rPr>
        <w:t> </w:t>
      </w:r>
      <w:r>
        <w:rPr>
          <w:sz w:val="22"/>
        </w:rPr>
        <w:t>recourse</w:t>
      </w:r>
      <w:r>
        <w:rPr>
          <w:spacing w:val="-1"/>
          <w:sz w:val="22"/>
        </w:rPr>
        <w:t> </w:t>
      </w:r>
      <w:r>
        <w:rPr>
          <w:sz w:val="22"/>
        </w:rPr>
        <w:t>to courts</w:t>
      </w:r>
      <w:r>
        <w:rPr>
          <w:spacing w:val="-1"/>
          <w:sz w:val="22"/>
        </w:rPr>
        <w:t> </w:t>
      </w:r>
      <w:r>
        <w:rPr>
          <w:sz w:val="22"/>
        </w:rPr>
        <w:t>of</w:t>
      </w:r>
      <w:r>
        <w:rPr>
          <w:spacing w:val="-1"/>
          <w:sz w:val="22"/>
        </w:rPr>
        <w:t> </w:t>
      </w:r>
      <w:r>
        <w:rPr>
          <w:sz w:val="22"/>
        </w:rPr>
        <w:t>any</w:t>
      </w:r>
      <w:r>
        <w:rPr>
          <w:spacing w:val="-1"/>
          <w:sz w:val="22"/>
        </w:rPr>
        <w:t> </w:t>
      </w:r>
      <w:r>
        <w:rPr>
          <w:sz w:val="22"/>
        </w:rPr>
        <w:t>jurisdiction</w:t>
      </w:r>
      <w:r>
        <w:rPr>
          <w:spacing w:val="-4"/>
          <w:sz w:val="22"/>
        </w:rPr>
        <w:t> </w:t>
      </w:r>
      <w:r>
        <w:rPr>
          <w:sz w:val="22"/>
        </w:rPr>
        <w:t>or arbitral tribunals seeking non-forfeiture of this letter of guarantee shall be taken into consideration.</w:t>
      </w:r>
    </w:p>
    <w:p>
      <w:pPr>
        <w:pStyle w:val="ListParagraph"/>
        <w:numPr>
          <w:ilvl w:val="0"/>
          <w:numId w:val="15"/>
        </w:numPr>
        <w:tabs>
          <w:tab w:pos="1196" w:val="left" w:leader="none"/>
        </w:tabs>
        <w:spacing w:line="240" w:lineRule="auto" w:before="0" w:after="0"/>
        <w:ind w:left="980" w:right="989" w:firstLine="0"/>
        <w:jc w:val="both"/>
        <w:rPr>
          <w:sz w:val="22"/>
        </w:rPr>
      </w:pPr>
      <w:r>
        <w:rPr>
          <w:sz w:val="22"/>
        </w:rPr>
        <w:t>Subject</w:t>
      </w:r>
      <w:r>
        <w:rPr>
          <w:spacing w:val="-6"/>
          <w:sz w:val="22"/>
        </w:rPr>
        <w:t> </w:t>
      </w:r>
      <w:r>
        <w:rPr>
          <w:sz w:val="22"/>
        </w:rPr>
        <w:t>to</w:t>
      </w:r>
      <w:r>
        <w:rPr>
          <w:spacing w:val="-5"/>
          <w:sz w:val="22"/>
        </w:rPr>
        <w:t> </w:t>
      </w:r>
      <w:r>
        <w:rPr>
          <w:sz w:val="22"/>
        </w:rPr>
        <w:t>paragraph</w:t>
      </w:r>
      <w:r>
        <w:rPr>
          <w:spacing w:val="-5"/>
          <w:sz w:val="22"/>
        </w:rPr>
        <w:t> </w:t>
      </w:r>
      <w:r>
        <w:rPr>
          <w:sz w:val="22"/>
        </w:rPr>
        <w:t>8</w:t>
      </w:r>
      <w:r>
        <w:rPr>
          <w:spacing w:val="-6"/>
          <w:sz w:val="22"/>
        </w:rPr>
        <w:t> </w:t>
      </w:r>
      <w:r>
        <w:rPr>
          <w:sz w:val="22"/>
        </w:rPr>
        <w:t>below,</w:t>
      </w:r>
      <w:r>
        <w:rPr>
          <w:spacing w:val="-6"/>
          <w:sz w:val="22"/>
        </w:rPr>
        <w:t> </w:t>
      </w:r>
      <w:r>
        <w:rPr>
          <w:sz w:val="22"/>
        </w:rPr>
        <w:t>this</w:t>
      </w:r>
      <w:r>
        <w:rPr>
          <w:spacing w:val="-4"/>
          <w:sz w:val="22"/>
        </w:rPr>
        <w:t> </w:t>
      </w:r>
      <w:r>
        <w:rPr>
          <w:sz w:val="22"/>
        </w:rPr>
        <w:t>letter</w:t>
      </w:r>
      <w:r>
        <w:rPr>
          <w:spacing w:val="-7"/>
          <w:sz w:val="22"/>
        </w:rPr>
        <w:t> </w:t>
      </w:r>
      <w:r>
        <w:rPr>
          <w:sz w:val="22"/>
        </w:rPr>
        <w:t>of</w:t>
      </w:r>
      <w:r>
        <w:rPr>
          <w:spacing w:val="-7"/>
          <w:sz w:val="22"/>
        </w:rPr>
        <w:t> </w:t>
      </w:r>
      <w:r>
        <w:rPr>
          <w:sz w:val="22"/>
        </w:rPr>
        <w:t>guarantee</w:t>
      </w:r>
      <w:r>
        <w:rPr>
          <w:spacing w:val="-4"/>
          <w:sz w:val="22"/>
        </w:rPr>
        <w:t> </w:t>
      </w:r>
      <w:r>
        <w:rPr>
          <w:sz w:val="22"/>
        </w:rPr>
        <w:t>is</w:t>
      </w:r>
      <w:r>
        <w:rPr>
          <w:spacing w:val="-4"/>
          <w:sz w:val="22"/>
        </w:rPr>
        <w:t> </w:t>
      </w:r>
      <w:r>
        <w:rPr>
          <w:sz w:val="22"/>
        </w:rPr>
        <w:t>valid</w:t>
      </w:r>
      <w:r>
        <w:rPr>
          <w:spacing w:val="-5"/>
          <w:sz w:val="22"/>
        </w:rPr>
        <w:t> </w:t>
      </w:r>
      <w:r>
        <w:rPr>
          <w:sz w:val="22"/>
        </w:rPr>
        <w:t>for</w:t>
      </w:r>
      <w:r>
        <w:rPr>
          <w:spacing w:val="-7"/>
          <w:sz w:val="22"/>
        </w:rPr>
        <w:t> </w:t>
      </w:r>
      <w:r>
        <w:rPr>
          <w:b/>
          <w:sz w:val="22"/>
        </w:rPr>
        <w:t>nine</w:t>
      </w:r>
      <w:r>
        <w:rPr>
          <w:b/>
          <w:spacing w:val="-7"/>
          <w:sz w:val="22"/>
        </w:rPr>
        <w:t> </w:t>
      </w:r>
      <w:r>
        <w:rPr>
          <w:b/>
          <w:sz w:val="22"/>
        </w:rPr>
        <w:t>(9)</w:t>
      </w:r>
      <w:r>
        <w:rPr>
          <w:b/>
          <w:spacing w:val="-6"/>
          <w:sz w:val="22"/>
        </w:rPr>
        <w:t> </w:t>
      </w:r>
      <w:r>
        <w:rPr>
          <w:b/>
          <w:sz w:val="22"/>
        </w:rPr>
        <w:t>months</w:t>
      </w:r>
      <w:r>
        <w:rPr>
          <w:b/>
          <w:spacing w:val="-4"/>
          <w:sz w:val="22"/>
        </w:rPr>
        <w:t> </w:t>
      </w:r>
      <w:r>
        <w:rPr>
          <w:sz w:val="22"/>
        </w:rPr>
        <w:t>duration</w:t>
      </w:r>
      <w:r>
        <w:rPr>
          <w:spacing w:val="-5"/>
          <w:sz w:val="22"/>
        </w:rPr>
        <w:t> </w:t>
      </w:r>
      <w:r>
        <w:rPr>
          <w:sz w:val="22"/>
        </w:rPr>
        <w:t>and</w:t>
      </w:r>
      <w:r>
        <w:rPr>
          <w:spacing w:val="-7"/>
          <w:sz w:val="22"/>
        </w:rPr>
        <w:t> </w:t>
      </w:r>
      <w:r>
        <w:rPr>
          <w:sz w:val="22"/>
        </w:rPr>
        <w:t>in</w:t>
      </w:r>
      <w:r>
        <w:rPr>
          <w:spacing w:val="-5"/>
          <w:sz w:val="22"/>
        </w:rPr>
        <w:t> </w:t>
      </w:r>
      <w:r>
        <w:rPr>
          <w:sz w:val="22"/>
        </w:rPr>
        <w:t>any case shall remain in full force and effect until the</w:t>
      </w:r>
      <w:r>
        <w:rPr>
          <w:spacing w:val="-1"/>
          <w:sz w:val="22"/>
        </w:rPr>
        <w:t> </w:t>
      </w:r>
      <w:r>
        <w:rPr>
          <w:sz w:val="22"/>
        </w:rPr>
        <w:t>earlier of: (a) the</w:t>
      </w:r>
      <w:r>
        <w:rPr>
          <w:spacing w:val="-1"/>
          <w:sz w:val="22"/>
        </w:rPr>
        <w:t> </w:t>
      </w:r>
      <w:r>
        <w:rPr>
          <w:sz w:val="22"/>
        </w:rPr>
        <w:t>date</w:t>
      </w:r>
      <w:r>
        <w:rPr>
          <w:spacing w:val="-1"/>
          <w:sz w:val="22"/>
        </w:rPr>
        <w:t> </w:t>
      </w:r>
      <w:r>
        <w:rPr>
          <w:sz w:val="22"/>
        </w:rPr>
        <w:t>on</w:t>
      </w:r>
      <w:r>
        <w:rPr>
          <w:spacing w:val="-2"/>
          <w:sz w:val="22"/>
        </w:rPr>
        <w:t> </w:t>
      </w:r>
      <w:r>
        <w:rPr>
          <w:sz w:val="22"/>
        </w:rPr>
        <w:t>which</w:t>
      </w:r>
      <w:r>
        <w:rPr>
          <w:spacing w:val="-2"/>
          <w:sz w:val="22"/>
        </w:rPr>
        <w:t> </w:t>
      </w:r>
      <w:r>
        <w:rPr>
          <w:sz w:val="22"/>
        </w:rPr>
        <w:t>all amounts available hereunder</w:t>
      </w:r>
      <w:r>
        <w:rPr>
          <w:spacing w:val="-1"/>
          <w:sz w:val="22"/>
        </w:rPr>
        <w:t> </w:t>
      </w:r>
      <w:r>
        <w:rPr>
          <w:sz w:val="22"/>
        </w:rPr>
        <w:t>have</w:t>
      </w:r>
      <w:r>
        <w:rPr>
          <w:spacing w:val="-1"/>
          <w:sz w:val="22"/>
        </w:rPr>
        <w:t> </w:t>
      </w:r>
      <w:r>
        <w:rPr>
          <w:sz w:val="22"/>
        </w:rPr>
        <w:t>been</w:t>
      </w:r>
      <w:r>
        <w:rPr>
          <w:spacing w:val="-1"/>
          <w:sz w:val="22"/>
        </w:rPr>
        <w:t> </w:t>
      </w:r>
      <w:r>
        <w:rPr>
          <w:sz w:val="22"/>
        </w:rPr>
        <w:t>fully</w:t>
      </w:r>
      <w:r>
        <w:rPr>
          <w:spacing w:val="-3"/>
          <w:sz w:val="22"/>
        </w:rPr>
        <w:t> </w:t>
      </w:r>
      <w:r>
        <w:rPr>
          <w:sz w:val="22"/>
        </w:rPr>
        <w:t>and</w:t>
      </w:r>
      <w:r>
        <w:rPr>
          <w:spacing w:val="-2"/>
          <w:sz w:val="22"/>
        </w:rPr>
        <w:t> </w:t>
      </w:r>
      <w:r>
        <w:rPr>
          <w:sz w:val="22"/>
        </w:rPr>
        <w:t>actually</w:t>
      </w:r>
      <w:r>
        <w:rPr>
          <w:spacing w:val="-1"/>
          <w:sz w:val="22"/>
        </w:rPr>
        <w:t> </w:t>
      </w:r>
      <w:r>
        <w:rPr>
          <w:sz w:val="22"/>
        </w:rPr>
        <w:t>drawn</w:t>
      </w:r>
      <w:r>
        <w:rPr>
          <w:spacing w:val="-1"/>
          <w:sz w:val="22"/>
        </w:rPr>
        <w:t> </w:t>
      </w:r>
      <w:r>
        <w:rPr>
          <w:sz w:val="22"/>
        </w:rPr>
        <w:t>and</w:t>
      </w:r>
      <w:r>
        <w:rPr>
          <w:spacing w:val="-3"/>
          <w:sz w:val="22"/>
        </w:rPr>
        <w:t> </w:t>
      </w:r>
      <w:r>
        <w:rPr>
          <w:sz w:val="22"/>
        </w:rPr>
        <w:t>paid</w:t>
      </w:r>
      <w:r>
        <w:rPr>
          <w:spacing w:val="-2"/>
          <w:sz w:val="22"/>
        </w:rPr>
        <w:t> </w:t>
      </w:r>
      <w:r>
        <w:rPr>
          <w:sz w:val="22"/>
        </w:rPr>
        <w:t>to</w:t>
      </w:r>
      <w:r>
        <w:rPr>
          <w:spacing w:val="-2"/>
          <w:sz w:val="22"/>
        </w:rPr>
        <w:t> </w:t>
      </w:r>
      <w:r>
        <w:rPr>
          <w:sz w:val="22"/>
        </w:rPr>
        <w:t>you;</w:t>
      </w:r>
      <w:r>
        <w:rPr>
          <w:spacing w:val="-1"/>
          <w:sz w:val="22"/>
        </w:rPr>
        <w:t> </w:t>
      </w:r>
      <w:r>
        <w:rPr>
          <w:sz w:val="22"/>
        </w:rPr>
        <w:t>(b)</w:t>
      </w:r>
      <w:r>
        <w:rPr>
          <w:spacing w:val="-1"/>
          <w:sz w:val="22"/>
        </w:rPr>
        <w:t> </w:t>
      </w:r>
      <w:r>
        <w:rPr>
          <w:sz w:val="22"/>
        </w:rPr>
        <w:t>upon</w:t>
      </w:r>
      <w:r>
        <w:rPr>
          <w:spacing w:val="-2"/>
          <w:sz w:val="22"/>
        </w:rPr>
        <w:t> </w:t>
      </w:r>
      <w:r>
        <w:rPr>
          <w:sz w:val="22"/>
        </w:rPr>
        <w:t>receipt</w:t>
      </w:r>
      <w:r>
        <w:rPr>
          <w:spacing w:val="-3"/>
          <w:sz w:val="22"/>
        </w:rPr>
        <w:t> </w:t>
      </w:r>
      <w:r>
        <w:rPr>
          <w:sz w:val="22"/>
        </w:rPr>
        <w:t>of</w:t>
      </w:r>
      <w:r>
        <w:rPr>
          <w:spacing w:val="-1"/>
          <w:sz w:val="22"/>
        </w:rPr>
        <w:t> </w:t>
      </w:r>
      <w:r>
        <w:rPr>
          <w:sz w:val="22"/>
        </w:rPr>
        <w:t>your</w:t>
      </w:r>
      <w:r>
        <w:rPr>
          <w:spacing w:val="-4"/>
          <w:sz w:val="22"/>
        </w:rPr>
        <w:t> </w:t>
      </w:r>
      <w:r>
        <w:rPr>
          <w:sz w:val="22"/>
        </w:rPr>
        <w:t>confirmation</w:t>
      </w:r>
      <w:r>
        <w:rPr>
          <w:spacing w:val="-2"/>
          <w:sz w:val="22"/>
        </w:rPr>
        <w:t> </w:t>
      </w:r>
      <w:r>
        <w:rPr>
          <w:sz w:val="22"/>
        </w:rPr>
        <w:t>in writing or by authenticated SWIFT to the effect that you finally and irrevocably release us from any obligations hereunder.</w:t>
      </w:r>
    </w:p>
    <w:p>
      <w:pPr>
        <w:pStyle w:val="ListParagraph"/>
        <w:numPr>
          <w:ilvl w:val="0"/>
          <w:numId w:val="15"/>
        </w:numPr>
        <w:tabs>
          <w:tab w:pos="1199" w:val="left" w:leader="none"/>
        </w:tabs>
        <w:spacing w:line="240" w:lineRule="auto" w:before="0" w:after="0"/>
        <w:ind w:left="980" w:right="987" w:firstLine="0"/>
        <w:jc w:val="both"/>
        <w:rPr>
          <w:sz w:val="22"/>
        </w:rPr>
      </w:pPr>
      <w:r>
        <w:rPr>
          <w:sz w:val="22"/>
        </w:rPr>
        <w:t>This</w:t>
      </w:r>
      <w:r>
        <w:rPr>
          <w:spacing w:val="-5"/>
          <w:sz w:val="22"/>
        </w:rPr>
        <w:t> </w:t>
      </w:r>
      <w:r>
        <w:rPr>
          <w:sz w:val="22"/>
        </w:rPr>
        <w:t>guarantee</w:t>
      </w:r>
      <w:r>
        <w:rPr>
          <w:spacing w:val="-4"/>
          <w:sz w:val="22"/>
        </w:rPr>
        <w:t> </w:t>
      </w:r>
      <w:r>
        <w:rPr>
          <w:sz w:val="22"/>
        </w:rPr>
        <w:t>shall</w:t>
      </w:r>
      <w:r>
        <w:rPr>
          <w:spacing w:val="-5"/>
          <w:sz w:val="22"/>
        </w:rPr>
        <w:t> </w:t>
      </w:r>
      <w:r>
        <w:rPr>
          <w:sz w:val="22"/>
        </w:rPr>
        <w:t>be</w:t>
      </w:r>
      <w:r>
        <w:rPr>
          <w:spacing w:val="-4"/>
          <w:sz w:val="22"/>
        </w:rPr>
        <w:t> </w:t>
      </w:r>
      <w:r>
        <w:rPr>
          <w:sz w:val="22"/>
        </w:rPr>
        <w:t>governed</w:t>
      </w:r>
      <w:r>
        <w:rPr>
          <w:spacing w:val="-5"/>
          <w:sz w:val="22"/>
        </w:rPr>
        <w:t> </w:t>
      </w:r>
      <w:r>
        <w:rPr>
          <w:sz w:val="22"/>
        </w:rPr>
        <w:t>and</w:t>
      </w:r>
      <w:r>
        <w:rPr>
          <w:spacing w:val="-5"/>
          <w:sz w:val="22"/>
        </w:rPr>
        <w:t> </w:t>
      </w:r>
      <w:r>
        <w:rPr>
          <w:sz w:val="22"/>
        </w:rPr>
        <w:t>construed</w:t>
      </w:r>
      <w:r>
        <w:rPr>
          <w:spacing w:val="-5"/>
          <w:sz w:val="22"/>
        </w:rPr>
        <w:t> </w:t>
      </w:r>
      <w:r>
        <w:rPr>
          <w:sz w:val="22"/>
        </w:rPr>
        <w:t>in</w:t>
      </w:r>
      <w:r>
        <w:rPr>
          <w:spacing w:val="-5"/>
          <w:sz w:val="22"/>
        </w:rPr>
        <w:t> </w:t>
      </w:r>
      <w:r>
        <w:rPr>
          <w:sz w:val="22"/>
        </w:rPr>
        <w:t>accordance</w:t>
      </w:r>
      <w:r>
        <w:rPr>
          <w:spacing w:val="-4"/>
          <w:sz w:val="22"/>
        </w:rPr>
        <w:t> </w:t>
      </w:r>
      <w:r>
        <w:rPr>
          <w:sz w:val="22"/>
        </w:rPr>
        <w:t>with</w:t>
      </w:r>
      <w:r>
        <w:rPr>
          <w:spacing w:val="-4"/>
          <w:sz w:val="22"/>
        </w:rPr>
        <w:t> </w:t>
      </w:r>
      <w:r>
        <w:rPr>
          <w:sz w:val="22"/>
        </w:rPr>
        <w:t>Greek</w:t>
      </w:r>
      <w:r>
        <w:rPr>
          <w:spacing w:val="-4"/>
          <w:sz w:val="22"/>
        </w:rPr>
        <w:t> </w:t>
      </w:r>
      <w:r>
        <w:rPr>
          <w:sz w:val="22"/>
        </w:rPr>
        <w:t>law.</w:t>
      </w:r>
      <w:r>
        <w:rPr>
          <w:spacing w:val="-4"/>
          <w:sz w:val="22"/>
        </w:rPr>
        <w:t> </w:t>
      </w:r>
      <w:r>
        <w:rPr>
          <w:sz w:val="22"/>
        </w:rPr>
        <w:t>The courts</w:t>
      </w:r>
      <w:r>
        <w:rPr>
          <w:spacing w:val="-4"/>
          <w:sz w:val="22"/>
        </w:rPr>
        <w:t> </w:t>
      </w:r>
      <w:r>
        <w:rPr>
          <w:sz w:val="22"/>
        </w:rPr>
        <w:t>of</w:t>
      </w:r>
      <w:r>
        <w:rPr>
          <w:spacing w:val="-6"/>
          <w:sz w:val="22"/>
        </w:rPr>
        <w:t> </w:t>
      </w:r>
      <w:r>
        <w:rPr>
          <w:sz w:val="22"/>
        </w:rPr>
        <w:t>Piraeus, Greece shall have exclusive jurisdiction to resolve any disputes associated with this instrument.</w:t>
      </w:r>
    </w:p>
    <w:p>
      <w:pPr>
        <w:pStyle w:val="BodyText"/>
        <w:spacing w:before="119"/>
        <w:ind w:left="980"/>
      </w:pPr>
      <w:r>
        <w:rPr>
          <w:spacing w:val="-2"/>
        </w:rPr>
        <w:t>Respectfully,</w:t>
      </w:r>
    </w:p>
    <w:p>
      <w:pPr>
        <w:pStyle w:val="BodyText"/>
        <w:spacing w:line="348" w:lineRule="auto" w:before="120"/>
        <w:ind w:left="954" w:right="8119" w:firstLine="26"/>
      </w:pPr>
      <w:r>
        <w:rPr/>
        <w:t>For [Eligible Bank] [Authorized</w:t>
      </w:r>
      <w:r>
        <w:rPr>
          <w:spacing w:val="-13"/>
        </w:rPr>
        <w:t> </w:t>
      </w:r>
      <w:r>
        <w:rPr/>
        <w:t>Signatures]</w:t>
      </w:r>
    </w:p>
    <w:p>
      <w:pPr>
        <w:spacing w:after="0" w:line="348" w:lineRule="auto"/>
        <w:sectPr>
          <w:pgSz w:w="11910" w:h="16840"/>
          <w:pgMar w:header="0" w:footer="934" w:top="1080" w:bottom="1120" w:left="580" w:right="140"/>
        </w:sectPr>
      </w:pPr>
    </w:p>
    <w:p>
      <w:pPr>
        <w:pStyle w:val="Heading1"/>
        <w:ind w:left="453" w:right="4530"/>
        <w:jc w:val="center"/>
      </w:pPr>
      <w:bookmarkStart w:name="_bookmark19" w:id="20"/>
      <w:bookmarkEnd w:id="20"/>
      <w:r>
        <w:rPr>
          <w:b w:val="0"/>
        </w:rPr>
      </w:r>
      <w:r>
        <w:rPr/>
        <w:t>ANNEX</w:t>
      </w:r>
      <w:r>
        <w:rPr>
          <w:spacing w:val="-2"/>
        </w:rPr>
        <w:t> </w:t>
      </w:r>
      <w:r>
        <w:rPr/>
        <w:t>F:</w:t>
      </w:r>
      <w:r>
        <w:rPr>
          <w:spacing w:val="-2"/>
        </w:rPr>
        <w:t> </w:t>
      </w:r>
      <w:r>
        <w:rPr/>
        <w:t>FORM</w:t>
      </w:r>
      <w:r>
        <w:rPr>
          <w:spacing w:val="-4"/>
        </w:rPr>
        <w:t> </w:t>
      </w:r>
      <w:r>
        <w:rPr/>
        <w:t>OF</w:t>
      </w:r>
      <w:r>
        <w:rPr>
          <w:spacing w:val="-3"/>
        </w:rPr>
        <w:t> </w:t>
      </w:r>
      <w:r>
        <w:rPr/>
        <w:t>GOOD</w:t>
      </w:r>
      <w:r>
        <w:rPr>
          <w:spacing w:val="-3"/>
        </w:rPr>
        <w:t> </w:t>
      </w:r>
      <w:r>
        <w:rPr/>
        <w:t>PERFOMANCE BANK</w:t>
      </w:r>
      <w:r>
        <w:rPr>
          <w:spacing w:val="-5"/>
        </w:rPr>
        <w:t> </w:t>
      </w:r>
      <w:r>
        <w:rPr>
          <w:spacing w:val="-2"/>
        </w:rPr>
        <w:t>GUARANTEE</w:t>
      </w:r>
    </w:p>
    <w:p>
      <w:pPr>
        <w:pStyle w:val="BodyText"/>
        <w:spacing w:before="4"/>
        <w:rPr>
          <w:b/>
          <w:sz w:val="3"/>
        </w:rPr>
      </w:pPr>
      <w:r>
        <w:rPr/>
        <mc:AlternateContent>
          <mc:Choice Requires="wps">
            <w:drawing>
              <wp:anchor distT="0" distB="0" distL="0" distR="0" allowOverlap="1" layoutInCell="1" locked="0" behindDoc="1" simplePos="0" relativeHeight="487601664">
                <wp:simplePos x="0" y="0"/>
                <wp:positionH relativeFrom="page">
                  <wp:posOffset>701040</wp:posOffset>
                </wp:positionH>
                <wp:positionV relativeFrom="paragraph">
                  <wp:posOffset>41294</wp:posOffset>
                </wp:positionV>
                <wp:extent cx="6158230" cy="18415"/>
                <wp:effectExtent l="0" t="0" r="0" b="0"/>
                <wp:wrapTopAndBottom/>
                <wp:docPr id="34" name="Graphic 34"/>
                <wp:cNvGraphicFramePr>
                  <a:graphicFrameLocks/>
                </wp:cNvGraphicFramePr>
                <a:graphic>
                  <a:graphicData uri="http://schemas.microsoft.com/office/word/2010/wordprocessingShape">
                    <wps:wsp>
                      <wps:cNvPr id="34" name="Graphic 34"/>
                      <wps:cNvSpPr/>
                      <wps:spPr>
                        <a:xfrm>
                          <a:off x="0" y="0"/>
                          <a:ext cx="6158230" cy="18415"/>
                        </a:xfrm>
                        <a:custGeom>
                          <a:avLst/>
                          <a:gdLst/>
                          <a:ahLst/>
                          <a:cxnLst/>
                          <a:rect l="l" t="t" r="r" b="b"/>
                          <a:pathLst>
                            <a:path w="6158230" h="18415">
                              <a:moveTo>
                                <a:pt x="6158230" y="0"/>
                              </a:moveTo>
                              <a:lnTo>
                                <a:pt x="0" y="0"/>
                              </a:lnTo>
                              <a:lnTo>
                                <a:pt x="0" y="18288"/>
                              </a:lnTo>
                              <a:lnTo>
                                <a:pt x="6158230" y="18288"/>
                              </a:lnTo>
                              <a:lnTo>
                                <a:pt x="6158230" y="0"/>
                              </a:lnTo>
                              <a:close/>
                            </a:path>
                          </a:pathLst>
                        </a:custGeom>
                        <a:solidFill>
                          <a:srgbClr val="2E5395"/>
                        </a:solidFill>
                      </wps:spPr>
                      <wps:bodyPr wrap="square" lIns="0" tIns="0" rIns="0" bIns="0" rtlCol="0">
                        <a:prstTxWarp prst="textNoShape">
                          <a:avLst/>
                        </a:prstTxWarp>
                        <a:noAutofit/>
                      </wps:bodyPr>
                    </wps:wsp>
                  </a:graphicData>
                </a:graphic>
              </wp:anchor>
            </w:drawing>
          </mc:Choice>
          <mc:Fallback>
            <w:pict>
              <v:rect style="position:absolute;margin-left:55.200001pt;margin-top:3.251563pt;width:484.9pt;height:1.44pt;mso-position-horizontal-relative:page;mso-position-vertical-relative:paragraph;z-index:-15714816;mso-wrap-distance-left:0;mso-wrap-distance-right:0" id="docshape32" filled="true" fillcolor="#2e5395" stroked="false">
                <v:fill type="solid"/>
                <w10:wrap type="topAndBottom"/>
              </v:rect>
            </w:pict>
          </mc:Fallback>
        </mc:AlternateContent>
      </w:r>
    </w:p>
    <w:p>
      <w:pPr>
        <w:pStyle w:val="BodyText"/>
        <w:spacing w:before="1"/>
        <w:ind w:left="453" w:right="894"/>
        <w:jc w:val="center"/>
      </w:pPr>
      <w:r>
        <w:rPr/>
        <w:t>(TENDER</w:t>
      </w:r>
      <w:r>
        <w:rPr>
          <w:spacing w:val="-4"/>
        </w:rPr>
        <w:t> </w:t>
      </w:r>
      <w:r>
        <w:rPr/>
        <w:t>BANK</w:t>
      </w:r>
      <w:r>
        <w:rPr>
          <w:spacing w:val="-4"/>
        </w:rPr>
        <w:t> </w:t>
      </w:r>
      <w:r>
        <w:rPr>
          <w:spacing w:val="-2"/>
        </w:rPr>
        <w:t>GUARANTEE)</w:t>
      </w:r>
    </w:p>
    <w:p>
      <w:pPr>
        <w:pStyle w:val="BodyText"/>
        <w:spacing w:line="237" w:lineRule="auto" w:before="3"/>
        <w:ind w:left="552" w:right="7112"/>
      </w:pPr>
      <w:r>
        <w:rPr/>
        <w:t>Piraeus</w:t>
      </w:r>
      <w:r>
        <w:rPr>
          <w:spacing w:val="-8"/>
        </w:rPr>
        <w:t> </w:t>
      </w:r>
      <w:r>
        <w:rPr/>
        <w:t>Port</w:t>
      </w:r>
      <w:r>
        <w:rPr>
          <w:spacing w:val="-4"/>
        </w:rPr>
        <w:t> </w:t>
      </w:r>
      <w:r>
        <w:rPr/>
        <w:t>Authority</w:t>
      </w:r>
      <w:r>
        <w:rPr>
          <w:spacing w:val="-6"/>
        </w:rPr>
        <w:t> </w:t>
      </w:r>
      <w:r>
        <w:rPr/>
        <w:t>S.A.</w:t>
      </w:r>
      <w:r>
        <w:rPr>
          <w:spacing w:val="-8"/>
        </w:rPr>
        <w:t> </w:t>
      </w:r>
      <w:r>
        <w:rPr/>
        <w:t>(PPA</w:t>
      </w:r>
      <w:r>
        <w:rPr>
          <w:spacing w:val="-8"/>
        </w:rPr>
        <w:t> </w:t>
      </w:r>
      <w:r>
        <w:rPr/>
        <w:t>S.A.) 10, Akti Miaouli</w:t>
      </w:r>
    </w:p>
    <w:p>
      <w:pPr>
        <w:pStyle w:val="BodyText"/>
        <w:spacing w:before="2"/>
        <w:ind w:left="552"/>
      </w:pPr>
      <w:r>
        <w:rPr/>
        <w:t>185</w:t>
      </w:r>
      <w:r>
        <w:rPr>
          <w:spacing w:val="-5"/>
        </w:rPr>
        <w:t> </w:t>
      </w:r>
      <w:r>
        <w:rPr/>
        <w:t>38,</w:t>
      </w:r>
      <w:r>
        <w:rPr>
          <w:spacing w:val="-4"/>
        </w:rPr>
        <w:t> </w:t>
      </w:r>
      <w:r>
        <w:rPr/>
        <w:t>Piraeus</w:t>
      </w:r>
      <w:r>
        <w:rPr>
          <w:spacing w:val="-5"/>
        </w:rPr>
        <w:t> </w:t>
      </w:r>
      <w:r>
        <w:rPr>
          <w:spacing w:val="-2"/>
        </w:rPr>
        <w:t>Greece</w:t>
      </w:r>
    </w:p>
    <w:p>
      <w:pPr>
        <w:pStyle w:val="BodyText"/>
        <w:ind w:left="552"/>
      </w:pPr>
      <w:r>
        <w:rPr/>
        <w:t>Date:</w:t>
      </w:r>
      <w:r>
        <w:rPr>
          <w:spacing w:val="-4"/>
        </w:rPr>
        <w:t> </w:t>
      </w:r>
      <w:r>
        <w:rPr>
          <w:spacing w:val="-2"/>
        </w:rPr>
        <w:t>………………….</w:t>
      </w:r>
    </w:p>
    <w:p>
      <w:pPr>
        <w:pStyle w:val="BodyText"/>
      </w:pPr>
    </w:p>
    <w:p>
      <w:pPr>
        <w:pStyle w:val="BodyText"/>
        <w:ind w:left="552"/>
        <w:jc w:val="both"/>
      </w:pPr>
      <w:r>
        <w:rPr/>
        <w:t>Dear </w:t>
      </w:r>
      <w:r>
        <w:rPr>
          <w:spacing w:val="-2"/>
        </w:rPr>
        <w:t>Sirs,</w:t>
      </w:r>
    </w:p>
    <w:p>
      <w:pPr>
        <w:pStyle w:val="ListParagraph"/>
        <w:numPr>
          <w:ilvl w:val="0"/>
          <w:numId w:val="16"/>
        </w:numPr>
        <w:tabs>
          <w:tab w:pos="800" w:val="left" w:leader="none"/>
        </w:tabs>
        <w:spacing w:line="240" w:lineRule="auto" w:before="121" w:after="0"/>
        <w:ind w:left="576" w:right="1188" w:firstLine="0"/>
        <w:jc w:val="both"/>
        <w:rPr>
          <w:b/>
          <w:sz w:val="22"/>
        </w:rPr>
      </w:pPr>
      <w:r>
        <w:rPr>
          <w:sz w:val="22"/>
        </w:rPr>
        <w:t>Herewith we guarantee,</w:t>
      </w:r>
      <w:r>
        <w:rPr>
          <w:spacing w:val="-2"/>
          <w:sz w:val="22"/>
        </w:rPr>
        <w:t> </w:t>
      </w:r>
      <w:r>
        <w:rPr>
          <w:sz w:val="22"/>
        </w:rPr>
        <w:t>irrevocably and unconditionally, waiving the right to divide and to require the debtor to pay first, in favour of Piraeus Port Authority S.A. Akti Miaouli 10, 18538 Piraeus, Greece and up to the amount of euro [……….] for the good performance of the contract with […company name….], […company address..],</w:t>
      </w:r>
      <w:r>
        <w:rPr>
          <w:spacing w:val="-1"/>
          <w:sz w:val="22"/>
        </w:rPr>
        <w:t> </w:t>
      </w:r>
      <w:r>
        <w:rPr>
          <w:sz w:val="22"/>
        </w:rPr>
        <w:t>concerning</w:t>
      </w:r>
      <w:r>
        <w:rPr>
          <w:spacing w:val="-1"/>
          <w:sz w:val="22"/>
        </w:rPr>
        <w:t> </w:t>
      </w:r>
      <w:r>
        <w:rPr>
          <w:sz w:val="22"/>
        </w:rPr>
        <w:t>the</w:t>
      </w:r>
      <w:r>
        <w:rPr>
          <w:spacing w:val="-3"/>
          <w:sz w:val="22"/>
        </w:rPr>
        <w:t> </w:t>
      </w:r>
      <w:r>
        <w:rPr>
          <w:sz w:val="22"/>
        </w:rPr>
        <w:t>tender procedure initiated</w:t>
      </w:r>
      <w:r>
        <w:rPr>
          <w:spacing w:val="-3"/>
          <w:sz w:val="22"/>
        </w:rPr>
        <w:t> </w:t>
      </w:r>
      <w:r>
        <w:rPr>
          <w:sz w:val="22"/>
        </w:rPr>
        <w:t>on</w:t>
      </w:r>
      <w:r>
        <w:rPr>
          <w:spacing w:val="-1"/>
          <w:sz w:val="22"/>
        </w:rPr>
        <w:t> </w:t>
      </w:r>
      <w:r>
        <w:rPr>
          <w:sz w:val="22"/>
        </w:rPr>
        <w:t>[…date..],</w:t>
      </w:r>
      <w:r>
        <w:rPr>
          <w:spacing w:val="-4"/>
          <w:sz w:val="22"/>
        </w:rPr>
        <w:t> </w:t>
      </w:r>
      <w:r>
        <w:rPr>
          <w:sz w:val="22"/>
        </w:rPr>
        <w:t>as</w:t>
      </w:r>
      <w:r>
        <w:rPr>
          <w:spacing w:val="-1"/>
          <w:sz w:val="22"/>
        </w:rPr>
        <w:t> </w:t>
      </w:r>
      <w:r>
        <w:rPr>
          <w:sz w:val="22"/>
        </w:rPr>
        <w:t>subsequently amended accordingly</w:t>
      </w:r>
      <w:r>
        <w:rPr>
          <w:spacing w:val="-1"/>
          <w:sz w:val="22"/>
        </w:rPr>
        <w:t> </w:t>
      </w:r>
      <w:r>
        <w:rPr>
          <w:sz w:val="22"/>
        </w:rPr>
        <w:t>of</w:t>
      </w:r>
      <w:r>
        <w:rPr>
          <w:spacing w:val="-1"/>
          <w:sz w:val="22"/>
        </w:rPr>
        <w:t> </w:t>
      </w:r>
      <w:r>
        <w:rPr>
          <w:sz w:val="22"/>
        </w:rPr>
        <w:t>Piraeus</w:t>
      </w:r>
      <w:r>
        <w:rPr>
          <w:spacing w:val="-1"/>
          <w:sz w:val="22"/>
        </w:rPr>
        <w:t> </w:t>
      </w:r>
      <w:r>
        <w:rPr>
          <w:sz w:val="22"/>
        </w:rPr>
        <w:t>Port</w:t>
      </w:r>
      <w:r>
        <w:rPr>
          <w:spacing w:val="-1"/>
          <w:sz w:val="22"/>
        </w:rPr>
        <w:t> </w:t>
      </w:r>
      <w:r>
        <w:rPr>
          <w:sz w:val="22"/>
        </w:rPr>
        <w:t>Authority S.A. Akti Miaouli</w:t>
      </w:r>
      <w:r>
        <w:rPr>
          <w:spacing w:val="-2"/>
          <w:sz w:val="22"/>
        </w:rPr>
        <w:t> </w:t>
      </w:r>
      <w:r>
        <w:rPr>
          <w:sz w:val="22"/>
        </w:rPr>
        <w:t>10,</w:t>
      </w:r>
      <w:r>
        <w:rPr>
          <w:spacing w:val="-1"/>
          <w:sz w:val="22"/>
        </w:rPr>
        <w:t> </w:t>
      </w:r>
      <w:r>
        <w:rPr>
          <w:sz w:val="22"/>
        </w:rPr>
        <w:t>18538</w:t>
      </w:r>
      <w:r>
        <w:rPr>
          <w:spacing w:val="-1"/>
          <w:sz w:val="22"/>
        </w:rPr>
        <w:t> </w:t>
      </w:r>
      <w:r>
        <w:rPr>
          <w:sz w:val="22"/>
        </w:rPr>
        <w:t>Piraeus, Greece,</w:t>
      </w:r>
      <w:r>
        <w:rPr>
          <w:spacing w:val="-1"/>
          <w:sz w:val="22"/>
        </w:rPr>
        <w:t> </w:t>
      </w:r>
      <w:r>
        <w:rPr>
          <w:sz w:val="22"/>
        </w:rPr>
        <w:t>with the subject: “</w:t>
      </w:r>
      <w:r>
        <w:rPr>
          <w:b/>
          <w:sz w:val="22"/>
        </w:rPr>
        <w:t>CALL OF</w:t>
      </w:r>
      <w:r>
        <w:rPr>
          <w:b/>
          <w:spacing w:val="40"/>
          <w:sz w:val="22"/>
        </w:rPr>
        <w:t> </w:t>
      </w:r>
      <w:r>
        <w:rPr>
          <w:b/>
          <w:sz w:val="22"/>
        </w:rPr>
        <w:t>TENDER</w:t>
      </w:r>
      <w:r>
        <w:rPr>
          <w:b/>
          <w:spacing w:val="40"/>
          <w:sz w:val="22"/>
        </w:rPr>
        <w:t> </w:t>
      </w:r>
      <w:r>
        <w:rPr>
          <w:b/>
          <w:sz w:val="22"/>
        </w:rPr>
        <w:t>FOR</w:t>
      </w:r>
      <w:r>
        <w:rPr>
          <w:b/>
          <w:spacing w:val="40"/>
          <w:sz w:val="22"/>
        </w:rPr>
        <w:t> </w:t>
      </w:r>
      <w:r>
        <w:rPr>
          <w:b/>
          <w:sz w:val="22"/>
        </w:rPr>
        <w:t>PROVISION</w:t>
      </w:r>
      <w:r>
        <w:rPr>
          <w:b/>
          <w:spacing w:val="40"/>
          <w:sz w:val="22"/>
        </w:rPr>
        <w:t> </w:t>
      </w:r>
      <w:r>
        <w:rPr>
          <w:b/>
          <w:sz w:val="22"/>
        </w:rPr>
        <w:t>OF</w:t>
      </w:r>
      <w:r>
        <w:rPr>
          <w:b/>
          <w:spacing w:val="40"/>
          <w:sz w:val="22"/>
        </w:rPr>
        <w:t> </w:t>
      </w:r>
      <w:r>
        <w:rPr>
          <w:b/>
          <w:sz w:val="22"/>
        </w:rPr>
        <w:t>VULNERABILITY</w:t>
      </w:r>
      <w:r>
        <w:rPr>
          <w:b/>
          <w:spacing w:val="40"/>
          <w:sz w:val="22"/>
        </w:rPr>
        <w:t> </w:t>
      </w:r>
      <w:r>
        <w:rPr>
          <w:b/>
          <w:sz w:val="22"/>
        </w:rPr>
        <w:t>ASSESSMENT</w:t>
      </w:r>
      <w:r>
        <w:rPr>
          <w:b/>
          <w:spacing w:val="40"/>
          <w:sz w:val="22"/>
        </w:rPr>
        <w:t> </w:t>
      </w:r>
      <w:r>
        <w:rPr>
          <w:b/>
          <w:sz w:val="22"/>
        </w:rPr>
        <w:t>AND</w:t>
      </w:r>
      <w:r>
        <w:rPr>
          <w:b/>
          <w:spacing w:val="40"/>
          <w:sz w:val="22"/>
        </w:rPr>
        <w:t> </w:t>
      </w:r>
      <w:r>
        <w:rPr>
          <w:b/>
          <w:sz w:val="22"/>
        </w:rPr>
        <w:t>PENETRATION</w:t>
      </w:r>
      <w:r>
        <w:rPr>
          <w:b/>
          <w:spacing w:val="40"/>
          <w:sz w:val="22"/>
        </w:rPr>
        <w:t> </w:t>
      </w:r>
      <w:r>
        <w:rPr>
          <w:b/>
          <w:sz w:val="22"/>
        </w:rPr>
        <w:t>TESTING</w:t>
      </w:r>
      <w:r>
        <w:rPr>
          <w:b/>
          <w:spacing w:val="40"/>
          <w:sz w:val="22"/>
        </w:rPr>
        <w:t> </w:t>
      </w:r>
      <w:r>
        <w:rPr>
          <w:b/>
          <w:sz w:val="22"/>
        </w:rPr>
        <w:t>(VAPT)</w:t>
      </w:r>
    </w:p>
    <w:p>
      <w:pPr>
        <w:pStyle w:val="BodyText"/>
        <w:spacing w:line="268" w:lineRule="exact"/>
        <w:ind w:left="576"/>
      </w:pPr>
      <w:r>
        <w:rPr>
          <w:b/>
        </w:rPr>
        <w:t>SERVICES)”</w:t>
      </w:r>
      <w:r>
        <w:rPr/>
        <w:t>of</w:t>
      </w:r>
      <w:r>
        <w:rPr>
          <w:spacing w:val="2"/>
        </w:rPr>
        <w:t> </w:t>
      </w:r>
      <w:r>
        <w:rPr/>
        <w:t>total</w:t>
      </w:r>
      <w:r>
        <w:rPr>
          <w:spacing w:val="7"/>
        </w:rPr>
        <w:t> </w:t>
      </w:r>
      <w:r>
        <w:rPr/>
        <w:t>value</w:t>
      </w:r>
      <w:r>
        <w:rPr>
          <w:spacing w:val="5"/>
        </w:rPr>
        <w:t> </w:t>
      </w:r>
      <w:r>
        <w:rPr/>
        <w:t>euro</w:t>
      </w:r>
      <w:r>
        <w:rPr>
          <w:spacing w:val="8"/>
        </w:rPr>
        <w:t> </w:t>
      </w:r>
      <w:r>
        <w:rPr/>
        <w:t>[……],</w:t>
      </w:r>
      <w:r>
        <w:rPr>
          <w:spacing w:val="6"/>
        </w:rPr>
        <w:t> </w:t>
      </w:r>
      <w:r>
        <w:rPr/>
        <w:t>in</w:t>
      </w:r>
      <w:r>
        <w:rPr>
          <w:spacing w:val="5"/>
        </w:rPr>
        <w:t> </w:t>
      </w:r>
      <w:r>
        <w:rPr/>
        <w:t>accordance</w:t>
      </w:r>
      <w:r>
        <w:rPr>
          <w:spacing w:val="5"/>
        </w:rPr>
        <w:t> </w:t>
      </w:r>
      <w:r>
        <w:rPr/>
        <w:t>with</w:t>
      </w:r>
      <w:r>
        <w:rPr>
          <w:spacing w:val="7"/>
        </w:rPr>
        <w:t> </w:t>
      </w:r>
      <w:r>
        <w:rPr/>
        <w:t>the</w:t>
      </w:r>
      <w:r>
        <w:rPr>
          <w:spacing w:val="7"/>
        </w:rPr>
        <w:t> </w:t>
      </w:r>
      <w:r>
        <w:rPr/>
        <w:t>number</w:t>
      </w:r>
      <w:r>
        <w:rPr>
          <w:spacing w:val="7"/>
        </w:rPr>
        <w:t> </w:t>
      </w:r>
      <w:r>
        <w:rPr/>
        <w:t>[….]</w:t>
      </w:r>
      <w:r>
        <w:rPr>
          <w:spacing w:val="11"/>
        </w:rPr>
        <w:t> </w:t>
      </w:r>
      <w:r>
        <w:rPr/>
        <w:t>purchase</w:t>
      </w:r>
      <w:r>
        <w:rPr>
          <w:spacing w:val="7"/>
        </w:rPr>
        <w:t> </w:t>
      </w:r>
      <w:r>
        <w:rPr/>
        <w:t>order</w:t>
      </w:r>
      <w:r>
        <w:rPr>
          <w:spacing w:val="62"/>
        </w:rPr>
        <w:t> </w:t>
      </w:r>
      <w:r>
        <w:rPr/>
        <w:t>of</w:t>
      </w:r>
      <w:r>
        <w:rPr>
          <w:spacing w:val="4"/>
        </w:rPr>
        <w:t> </w:t>
      </w:r>
      <w:r>
        <w:rPr/>
        <w:t>yours</w:t>
      </w:r>
      <w:r>
        <w:rPr>
          <w:spacing w:val="7"/>
        </w:rPr>
        <w:t> </w:t>
      </w:r>
      <w:r>
        <w:rPr>
          <w:spacing w:val="-2"/>
        </w:rPr>
        <w:t>dated</w:t>
      </w:r>
    </w:p>
    <w:p>
      <w:pPr>
        <w:spacing w:before="0"/>
        <w:ind w:left="576" w:right="0" w:firstLine="0"/>
        <w:jc w:val="left"/>
        <w:rPr>
          <w:sz w:val="22"/>
        </w:rPr>
      </w:pPr>
      <w:r>
        <w:rPr>
          <w:spacing w:val="-4"/>
          <w:sz w:val="22"/>
        </w:rPr>
        <w:t>[……].</w:t>
      </w:r>
    </w:p>
    <w:p>
      <w:pPr>
        <w:pStyle w:val="ListParagraph"/>
        <w:numPr>
          <w:ilvl w:val="0"/>
          <w:numId w:val="16"/>
        </w:numPr>
        <w:tabs>
          <w:tab w:pos="795" w:val="left" w:leader="none"/>
        </w:tabs>
        <w:spacing w:line="240" w:lineRule="auto" w:before="1" w:after="0"/>
        <w:ind w:left="576" w:right="1193" w:firstLine="0"/>
        <w:jc w:val="both"/>
        <w:rPr>
          <w:sz w:val="22"/>
        </w:rPr>
      </w:pPr>
      <w:r>
        <w:rPr>
          <w:sz w:val="22"/>
        </w:rPr>
        <w:t>The</w:t>
      </w:r>
      <w:r>
        <w:rPr>
          <w:spacing w:val="-3"/>
          <w:sz w:val="22"/>
        </w:rPr>
        <w:t> </w:t>
      </w:r>
      <w:r>
        <w:rPr>
          <w:sz w:val="22"/>
        </w:rPr>
        <w:t>above</w:t>
      </w:r>
      <w:r>
        <w:rPr>
          <w:spacing w:val="-3"/>
          <w:sz w:val="22"/>
        </w:rPr>
        <w:t> </w:t>
      </w:r>
      <w:r>
        <w:rPr>
          <w:sz w:val="22"/>
        </w:rPr>
        <w:t>amount</w:t>
      </w:r>
      <w:r>
        <w:rPr>
          <w:spacing w:val="-3"/>
          <w:sz w:val="22"/>
        </w:rPr>
        <w:t> </w:t>
      </w:r>
      <w:r>
        <w:rPr>
          <w:sz w:val="22"/>
        </w:rPr>
        <w:t>of</w:t>
      </w:r>
      <w:r>
        <w:rPr>
          <w:spacing w:val="-4"/>
          <w:sz w:val="22"/>
        </w:rPr>
        <w:t> </w:t>
      </w:r>
      <w:r>
        <w:rPr>
          <w:sz w:val="22"/>
        </w:rPr>
        <w:t>guarantee</w:t>
      </w:r>
      <w:r>
        <w:rPr>
          <w:spacing w:val="-3"/>
          <w:sz w:val="22"/>
        </w:rPr>
        <w:t> </w:t>
      </w:r>
      <w:r>
        <w:rPr>
          <w:sz w:val="22"/>
        </w:rPr>
        <w:t>is</w:t>
      </w:r>
      <w:r>
        <w:rPr>
          <w:spacing w:val="-1"/>
          <w:sz w:val="22"/>
        </w:rPr>
        <w:t> </w:t>
      </w:r>
      <w:r>
        <w:rPr>
          <w:sz w:val="22"/>
        </w:rPr>
        <w:t>held</w:t>
      </w:r>
      <w:r>
        <w:rPr>
          <w:spacing w:val="-5"/>
          <w:sz w:val="22"/>
        </w:rPr>
        <w:t> </w:t>
      </w:r>
      <w:r>
        <w:rPr>
          <w:sz w:val="22"/>
        </w:rPr>
        <w:t>at</w:t>
      </w:r>
      <w:r>
        <w:rPr>
          <w:spacing w:val="-3"/>
          <w:sz w:val="22"/>
        </w:rPr>
        <w:t> </w:t>
      </w:r>
      <w:r>
        <w:rPr>
          <w:sz w:val="22"/>
        </w:rPr>
        <w:t>your</w:t>
      </w:r>
      <w:r>
        <w:rPr>
          <w:spacing w:val="-1"/>
          <w:sz w:val="22"/>
        </w:rPr>
        <w:t> </w:t>
      </w:r>
      <w:r>
        <w:rPr>
          <w:sz w:val="22"/>
        </w:rPr>
        <w:t>disposal</w:t>
      </w:r>
      <w:r>
        <w:rPr>
          <w:spacing w:val="-4"/>
          <w:sz w:val="22"/>
        </w:rPr>
        <w:t> </w:t>
      </w:r>
      <w:r>
        <w:rPr>
          <w:sz w:val="22"/>
        </w:rPr>
        <w:t>which</w:t>
      </w:r>
      <w:r>
        <w:rPr>
          <w:spacing w:val="-5"/>
          <w:sz w:val="22"/>
        </w:rPr>
        <w:t> </w:t>
      </w:r>
      <w:r>
        <w:rPr>
          <w:sz w:val="22"/>
        </w:rPr>
        <w:t>we</w:t>
      </w:r>
      <w:r>
        <w:rPr>
          <w:spacing w:val="-1"/>
          <w:sz w:val="22"/>
        </w:rPr>
        <w:t> </w:t>
      </w:r>
      <w:r>
        <w:rPr>
          <w:sz w:val="22"/>
        </w:rPr>
        <w:t>are</w:t>
      </w:r>
      <w:r>
        <w:rPr>
          <w:spacing w:val="-3"/>
          <w:sz w:val="22"/>
        </w:rPr>
        <w:t> </w:t>
      </w:r>
      <w:r>
        <w:rPr>
          <w:sz w:val="22"/>
        </w:rPr>
        <w:t>obliged</w:t>
      </w:r>
      <w:r>
        <w:rPr>
          <w:spacing w:val="-4"/>
          <w:sz w:val="22"/>
        </w:rPr>
        <w:t> </w:t>
      </w:r>
      <w:r>
        <w:rPr>
          <w:sz w:val="22"/>
        </w:rPr>
        <w:t>to pay</w:t>
      </w:r>
      <w:r>
        <w:rPr>
          <w:spacing w:val="-1"/>
          <w:sz w:val="22"/>
        </w:rPr>
        <w:t> </w:t>
      </w:r>
      <w:r>
        <w:rPr>
          <w:sz w:val="22"/>
        </w:rPr>
        <w:t>to</w:t>
      </w:r>
      <w:r>
        <w:rPr>
          <w:spacing w:val="-2"/>
          <w:sz w:val="22"/>
        </w:rPr>
        <w:t> </w:t>
      </w:r>
      <w:r>
        <w:rPr>
          <w:sz w:val="22"/>
        </w:rPr>
        <w:t>you</w:t>
      </w:r>
      <w:r>
        <w:rPr>
          <w:spacing w:val="-2"/>
          <w:sz w:val="22"/>
        </w:rPr>
        <w:t> </w:t>
      </w:r>
      <w:r>
        <w:rPr>
          <w:sz w:val="22"/>
        </w:rPr>
        <w:t>in</w:t>
      </w:r>
      <w:r>
        <w:rPr>
          <w:spacing w:val="-1"/>
          <w:sz w:val="22"/>
        </w:rPr>
        <w:t> </w:t>
      </w:r>
      <w:r>
        <w:rPr>
          <w:sz w:val="22"/>
        </w:rPr>
        <w:t>whole</w:t>
      </w:r>
      <w:r>
        <w:rPr>
          <w:spacing w:val="-4"/>
          <w:sz w:val="22"/>
        </w:rPr>
        <w:t> </w:t>
      </w:r>
      <w:r>
        <w:rPr>
          <w:sz w:val="22"/>
        </w:rPr>
        <w:t>or in part without any rejection or</w:t>
      </w:r>
      <w:r>
        <w:rPr>
          <w:spacing w:val="-1"/>
          <w:sz w:val="22"/>
        </w:rPr>
        <w:t> </w:t>
      </w:r>
      <w:r>
        <w:rPr>
          <w:sz w:val="22"/>
        </w:rPr>
        <w:t>objection on our behalf and without considering the merits of your claim within three (3) days upon your written notice.</w:t>
      </w:r>
    </w:p>
    <w:p>
      <w:pPr>
        <w:pStyle w:val="ListParagraph"/>
        <w:numPr>
          <w:ilvl w:val="0"/>
          <w:numId w:val="16"/>
        </w:numPr>
        <w:tabs>
          <w:tab w:pos="803" w:val="left" w:leader="none"/>
        </w:tabs>
        <w:spacing w:line="240" w:lineRule="auto" w:before="0" w:after="0"/>
        <w:ind w:left="576" w:right="1191" w:firstLine="0"/>
        <w:jc w:val="both"/>
        <w:rPr>
          <w:sz w:val="22"/>
        </w:rPr>
      </w:pPr>
      <w:r>
        <w:rPr>
          <w:sz w:val="22"/>
        </w:rPr>
        <w:t>For the purpose of identification your written demand for payment and all other correspondences has to be presented to us in full by authenticated swift message to our swift address […..] through the intermediary</w:t>
      </w:r>
      <w:r>
        <w:rPr>
          <w:spacing w:val="-6"/>
          <w:sz w:val="22"/>
        </w:rPr>
        <w:t> </w:t>
      </w:r>
      <w:r>
        <w:rPr>
          <w:sz w:val="22"/>
        </w:rPr>
        <w:t>οf</w:t>
      </w:r>
      <w:r>
        <w:rPr>
          <w:spacing w:val="-4"/>
          <w:sz w:val="22"/>
        </w:rPr>
        <w:t> </w:t>
      </w:r>
      <w:r>
        <w:rPr>
          <w:sz w:val="22"/>
        </w:rPr>
        <w:t>a</w:t>
      </w:r>
      <w:r>
        <w:rPr>
          <w:spacing w:val="-4"/>
          <w:sz w:val="22"/>
        </w:rPr>
        <w:t> </w:t>
      </w:r>
      <w:r>
        <w:rPr>
          <w:sz w:val="22"/>
        </w:rPr>
        <w:t>bank.</w:t>
      </w:r>
      <w:r>
        <w:rPr>
          <w:spacing w:val="-4"/>
          <w:sz w:val="22"/>
        </w:rPr>
        <w:t> </w:t>
      </w:r>
      <w:r>
        <w:rPr>
          <w:sz w:val="22"/>
        </w:rPr>
        <w:t>Within</w:t>
      </w:r>
      <w:r>
        <w:rPr>
          <w:spacing w:val="-6"/>
          <w:sz w:val="22"/>
        </w:rPr>
        <w:t> </w:t>
      </w:r>
      <w:r>
        <w:rPr>
          <w:sz w:val="22"/>
        </w:rPr>
        <w:t>the</w:t>
      </w:r>
      <w:r>
        <w:rPr>
          <w:spacing w:val="-4"/>
          <w:sz w:val="22"/>
        </w:rPr>
        <w:t> </w:t>
      </w:r>
      <w:r>
        <w:rPr>
          <w:sz w:val="22"/>
        </w:rPr>
        <w:t>validity</w:t>
      </w:r>
      <w:r>
        <w:rPr>
          <w:spacing w:val="-4"/>
          <w:sz w:val="22"/>
        </w:rPr>
        <w:t> </w:t>
      </w:r>
      <w:r>
        <w:rPr>
          <w:sz w:val="22"/>
        </w:rPr>
        <w:t>period</w:t>
      </w:r>
      <w:r>
        <w:rPr>
          <w:spacing w:val="-7"/>
          <w:sz w:val="22"/>
        </w:rPr>
        <w:t> </w:t>
      </w:r>
      <w:r>
        <w:rPr>
          <w:sz w:val="22"/>
        </w:rPr>
        <w:t>of</w:t>
      </w:r>
      <w:r>
        <w:rPr>
          <w:spacing w:val="-4"/>
          <w:sz w:val="22"/>
        </w:rPr>
        <w:t> </w:t>
      </w:r>
      <w:r>
        <w:rPr>
          <w:sz w:val="22"/>
        </w:rPr>
        <w:t>this</w:t>
      </w:r>
      <w:r>
        <w:rPr>
          <w:spacing w:val="-5"/>
          <w:sz w:val="22"/>
        </w:rPr>
        <w:t> </w:t>
      </w:r>
      <w:r>
        <w:rPr>
          <w:sz w:val="22"/>
        </w:rPr>
        <w:t>guarantee,</w:t>
      </w:r>
      <w:r>
        <w:rPr>
          <w:spacing w:val="-4"/>
          <w:sz w:val="22"/>
        </w:rPr>
        <w:t> </w:t>
      </w:r>
      <w:r>
        <w:rPr>
          <w:sz w:val="22"/>
        </w:rPr>
        <w:t>confirming</w:t>
      </w:r>
      <w:r>
        <w:rPr>
          <w:spacing w:val="-5"/>
          <w:sz w:val="22"/>
        </w:rPr>
        <w:t> </w:t>
      </w:r>
      <w:r>
        <w:rPr>
          <w:sz w:val="22"/>
        </w:rPr>
        <w:t>that</w:t>
      </w:r>
      <w:r>
        <w:rPr>
          <w:spacing w:val="-4"/>
          <w:sz w:val="22"/>
        </w:rPr>
        <w:t> </w:t>
      </w:r>
      <w:r>
        <w:rPr>
          <w:sz w:val="22"/>
        </w:rPr>
        <w:t>your</w:t>
      </w:r>
      <w:r>
        <w:rPr>
          <w:spacing w:val="-4"/>
          <w:sz w:val="22"/>
        </w:rPr>
        <w:t> </w:t>
      </w:r>
      <w:r>
        <w:rPr>
          <w:sz w:val="22"/>
        </w:rPr>
        <w:t>original</w:t>
      </w:r>
      <w:r>
        <w:rPr>
          <w:spacing w:val="-5"/>
          <w:sz w:val="22"/>
        </w:rPr>
        <w:t> </w:t>
      </w:r>
      <w:r>
        <w:rPr>
          <w:sz w:val="22"/>
        </w:rPr>
        <w:t>demand for payment or any other correspondence has been sent to us by registered mail or special courier and that</w:t>
      </w:r>
      <w:r>
        <w:rPr>
          <w:spacing w:val="-4"/>
          <w:sz w:val="22"/>
        </w:rPr>
        <w:t> </w:t>
      </w:r>
      <w:r>
        <w:rPr>
          <w:sz w:val="22"/>
        </w:rPr>
        <w:t>the</w:t>
      </w:r>
      <w:r>
        <w:rPr>
          <w:spacing w:val="-4"/>
          <w:sz w:val="22"/>
        </w:rPr>
        <w:t> </w:t>
      </w:r>
      <w:r>
        <w:rPr>
          <w:sz w:val="22"/>
        </w:rPr>
        <w:t>signatures</w:t>
      </w:r>
      <w:r>
        <w:rPr>
          <w:spacing w:val="-4"/>
          <w:sz w:val="22"/>
        </w:rPr>
        <w:t> </w:t>
      </w:r>
      <w:r>
        <w:rPr>
          <w:sz w:val="22"/>
        </w:rPr>
        <w:t>appearing</w:t>
      </w:r>
      <w:r>
        <w:rPr>
          <w:spacing w:val="-5"/>
          <w:sz w:val="22"/>
        </w:rPr>
        <w:t> </w:t>
      </w:r>
      <w:r>
        <w:rPr>
          <w:sz w:val="22"/>
        </w:rPr>
        <w:t>thereon</w:t>
      </w:r>
      <w:r>
        <w:rPr>
          <w:spacing w:val="-5"/>
          <w:sz w:val="22"/>
        </w:rPr>
        <w:t> </w:t>
      </w:r>
      <w:r>
        <w:rPr>
          <w:sz w:val="22"/>
        </w:rPr>
        <w:t>are</w:t>
      </w:r>
      <w:r>
        <w:rPr>
          <w:spacing w:val="-4"/>
          <w:sz w:val="22"/>
        </w:rPr>
        <w:t> </w:t>
      </w:r>
      <w:r>
        <w:rPr>
          <w:sz w:val="22"/>
        </w:rPr>
        <w:t>authentic</w:t>
      </w:r>
      <w:r>
        <w:rPr>
          <w:spacing w:val="-5"/>
          <w:sz w:val="22"/>
        </w:rPr>
        <w:t> </w:t>
      </w:r>
      <w:r>
        <w:rPr>
          <w:sz w:val="22"/>
        </w:rPr>
        <w:t>and</w:t>
      </w:r>
      <w:r>
        <w:rPr>
          <w:spacing w:val="-5"/>
          <w:sz w:val="22"/>
        </w:rPr>
        <w:t> </w:t>
      </w:r>
      <w:r>
        <w:rPr>
          <w:sz w:val="22"/>
        </w:rPr>
        <w:t>legally</w:t>
      </w:r>
      <w:r>
        <w:rPr>
          <w:spacing w:val="-4"/>
          <w:sz w:val="22"/>
        </w:rPr>
        <w:t> </w:t>
      </w:r>
      <w:r>
        <w:rPr>
          <w:sz w:val="22"/>
        </w:rPr>
        <w:t>binding</w:t>
      </w:r>
      <w:r>
        <w:rPr>
          <w:spacing w:val="-5"/>
          <w:sz w:val="22"/>
        </w:rPr>
        <w:t> </w:t>
      </w:r>
      <w:r>
        <w:rPr>
          <w:sz w:val="22"/>
        </w:rPr>
        <w:t>upon</w:t>
      </w:r>
      <w:r>
        <w:rPr>
          <w:spacing w:val="-5"/>
          <w:sz w:val="22"/>
        </w:rPr>
        <w:t> </w:t>
      </w:r>
      <w:r>
        <w:rPr>
          <w:sz w:val="22"/>
        </w:rPr>
        <w:t>your</w:t>
      </w:r>
      <w:r>
        <w:rPr>
          <w:spacing w:val="-4"/>
          <w:sz w:val="22"/>
        </w:rPr>
        <w:t> </w:t>
      </w:r>
      <w:r>
        <w:rPr>
          <w:sz w:val="22"/>
        </w:rPr>
        <w:t>company.</w:t>
      </w:r>
      <w:r>
        <w:rPr>
          <w:spacing w:val="-5"/>
          <w:sz w:val="22"/>
        </w:rPr>
        <w:t> </w:t>
      </w:r>
      <w:r>
        <w:rPr>
          <w:sz w:val="22"/>
        </w:rPr>
        <w:t>Your</w:t>
      </w:r>
      <w:r>
        <w:rPr>
          <w:spacing w:val="-4"/>
          <w:sz w:val="22"/>
        </w:rPr>
        <w:t> </w:t>
      </w:r>
      <w:r>
        <w:rPr>
          <w:sz w:val="22"/>
        </w:rPr>
        <w:t>written demand or other correspondence by registered mail of special courier shall be accompanied by a cover letter issued by the intermediary bank confirming that the signatures appearing on the beneficiary's attached document are authentic and legally binding upon your company. Your written demand and all other correspondence shall be issued in Greek or English language. For the avoidance of doubt, your demand for</w:t>
      </w:r>
      <w:r>
        <w:rPr>
          <w:spacing w:val="-1"/>
          <w:sz w:val="22"/>
        </w:rPr>
        <w:t> </w:t>
      </w:r>
      <w:r>
        <w:rPr>
          <w:sz w:val="22"/>
        </w:rPr>
        <w:t>payment</w:t>
      </w:r>
      <w:r>
        <w:rPr>
          <w:spacing w:val="-4"/>
          <w:sz w:val="22"/>
        </w:rPr>
        <w:t> </w:t>
      </w:r>
      <w:r>
        <w:rPr>
          <w:sz w:val="22"/>
        </w:rPr>
        <w:t>or any</w:t>
      </w:r>
      <w:r>
        <w:rPr>
          <w:spacing w:val="-1"/>
          <w:sz w:val="22"/>
        </w:rPr>
        <w:t> </w:t>
      </w:r>
      <w:r>
        <w:rPr>
          <w:sz w:val="22"/>
        </w:rPr>
        <w:t>other</w:t>
      </w:r>
      <w:r>
        <w:rPr>
          <w:spacing w:val="-1"/>
          <w:sz w:val="22"/>
        </w:rPr>
        <w:t> </w:t>
      </w:r>
      <w:r>
        <w:rPr>
          <w:sz w:val="22"/>
        </w:rPr>
        <w:t>correspondence</w:t>
      </w:r>
      <w:r>
        <w:rPr>
          <w:spacing w:val="-1"/>
          <w:sz w:val="22"/>
        </w:rPr>
        <w:t> </w:t>
      </w:r>
      <w:r>
        <w:rPr>
          <w:sz w:val="22"/>
        </w:rPr>
        <w:t>shall be deemed</w:t>
      </w:r>
      <w:r>
        <w:rPr>
          <w:spacing w:val="-1"/>
          <w:sz w:val="22"/>
        </w:rPr>
        <w:t> </w:t>
      </w:r>
      <w:r>
        <w:rPr>
          <w:sz w:val="22"/>
        </w:rPr>
        <w:t>to have</w:t>
      </w:r>
      <w:r>
        <w:rPr>
          <w:spacing w:val="-1"/>
          <w:sz w:val="22"/>
        </w:rPr>
        <w:t> </w:t>
      </w:r>
      <w:r>
        <w:rPr>
          <w:sz w:val="22"/>
        </w:rPr>
        <w:t>lodged on</w:t>
      </w:r>
      <w:r>
        <w:rPr>
          <w:spacing w:val="-2"/>
          <w:sz w:val="22"/>
        </w:rPr>
        <w:t> </w:t>
      </w:r>
      <w:r>
        <w:rPr>
          <w:sz w:val="22"/>
        </w:rPr>
        <w:t>the</w:t>
      </w:r>
      <w:r>
        <w:rPr>
          <w:spacing w:val="-1"/>
          <w:sz w:val="22"/>
        </w:rPr>
        <w:t> </w:t>
      </w:r>
      <w:r>
        <w:rPr>
          <w:sz w:val="22"/>
        </w:rPr>
        <w:t>date</w:t>
      </w:r>
      <w:r>
        <w:rPr>
          <w:spacing w:val="-1"/>
          <w:sz w:val="22"/>
        </w:rPr>
        <w:t> </w:t>
      </w:r>
      <w:r>
        <w:rPr>
          <w:sz w:val="22"/>
        </w:rPr>
        <w:t>on</w:t>
      </w:r>
      <w:r>
        <w:rPr>
          <w:spacing w:val="-2"/>
          <w:sz w:val="22"/>
        </w:rPr>
        <w:t> </w:t>
      </w:r>
      <w:r>
        <w:rPr>
          <w:sz w:val="22"/>
        </w:rPr>
        <w:t>which your</w:t>
      </w:r>
      <w:r>
        <w:rPr>
          <w:spacing w:val="-6"/>
          <w:sz w:val="22"/>
        </w:rPr>
        <w:t> </w:t>
      </w:r>
      <w:r>
        <w:rPr>
          <w:sz w:val="22"/>
        </w:rPr>
        <w:t>demand</w:t>
      </w:r>
      <w:r>
        <w:rPr>
          <w:spacing w:val="-4"/>
          <w:sz w:val="22"/>
        </w:rPr>
        <w:t> </w:t>
      </w:r>
      <w:r>
        <w:rPr>
          <w:sz w:val="22"/>
        </w:rPr>
        <w:t>for</w:t>
      </w:r>
      <w:r>
        <w:rPr>
          <w:spacing w:val="-6"/>
          <w:sz w:val="22"/>
        </w:rPr>
        <w:t> </w:t>
      </w:r>
      <w:r>
        <w:rPr>
          <w:sz w:val="22"/>
        </w:rPr>
        <w:t>payment</w:t>
      </w:r>
      <w:r>
        <w:rPr>
          <w:spacing w:val="-8"/>
          <w:sz w:val="22"/>
        </w:rPr>
        <w:t> </w:t>
      </w:r>
      <w:r>
        <w:rPr>
          <w:sz w:val="22"/>
        </w:rPr>
        <w:t>or</w:t>
      </w:r>
      <w:r>
        <w:rPr>
          <w:spacing w:val="-6"/>
          <w:sz w:val="22"/>
        </w:rPr>
        <w:t> </w:t>
      </w:r>
      <w:r>
        <w:rPr>
          <w:sz w:val="22"/>
        </w:rPr>
        <w:t>any</w:t>
      </w:r>
      <w:r>
        <w:rPr>
          <w:spacing w:val="-5"/>
          <w:sz w:val="22"/>
        </w:rPr>
        <w:t> </w:t>
      </w:r>
      <w:r>
        <w:rPr>
          <w:sz w:val="22"/>
        </w:rPr>
        <w:t>other</w:t>
      </w:r>
      <w:r>
        <w:rPr>
          <w:spacing w:val="-6"/>
          <w:sz w:val="22"/>
        </w:rPr>
        <w:t> </w:t>
      </w:r>
      <w:r>
        <w:rPr>
          <w:sz w:val="22"/>
        </w:rPr>
        <w:t>correspondence</w:t>
      </w:r>
      <w:r>
        <w:rPr>
          <w:spacing w:val="-3"/>
          <w:sz w:val="22"/>
        </w:rPr>
        <w:t> </w:t>
      </w:r>
      <w:r>
        <w:rPr>
          <w:sz w:val="22"/>
        </w:rPr>
        <w:t>sent</w:t>
      </w:r>
      <w:r>
        <w:rPr>
          <w:spacing w:val="-6"/>
          <w:sz w:val="22"/>
        </w:rPr>
        <w:t> </w:t>
      </w:r>
      <w:r>
        <w:rPr>
          <w:sz w:val="22"/>
        </w:rPr>
        <w:t>via</w:t>
      </w:r>
      <w:r>
        <w:rPr>
          <w:spacing w:val="-6"/>
          <w:sz w:val="22"/>
        </w:rPr>
        <w:t> </w:t>
      </w:r>
      <w:r>
        <w:rPr>
          <w:sz w:val="22"/>
        </w:rPr>
        <w:t>registered</w:t>
      </w:r>
      <w:r>
        <w:rPr>
          <w:spacing w:val="-6"/>
          <w:sz w:val="22"/>
        </w:rPr>
        <w:t> </w:t>
      </w:r>
      <w:r>
        <w:rPr>
          <w:sz w:val="22"/>
        </w:rPr>
        <w:t>mail</w:t>
      </w:r>
      <w:r>
        <w:rPr>
          <w:spacing w:val="-9"/>
          <w:sz w:val="22"/>
        </w:rPr>
        <w:t> </w:t>
      </w:r>
      <w:r>
        <w:rPr>
          <w:sz w:val="22"/>
        </w:rPr>
        <w:t>of</w:t>
      </w:r>
      <w:r>
        <w:rPr>
          <w:spacing w:val="-6"/>
          <w:sz w:val="22"/>
        </w:rPr>
        <w:t> </w:t>
      </w:r>
      <w:r>
        <w:rPr>
          <w:sz w:val="22"/>
        </w:rPr>
        <w:t>special</w:t>
      </w:r>
      <w:r>
        <w:rPr>
          <w:spacing w:val="-7"/>
          <w:sz w:val="22"/>
        </w:rPr>
        <w:t> </w:t>
      </w:r>
      <w:r>
        <w:rPr>
          <w:sz w:val="22"/>
        </w:rPr>
        <w:t>courier</w:t>
      </w:r>
      <w:r>
        <w:rPr>
          <w:spacing w:val="-6"/>
          <w:sz w:val="22"/>
        </w:rPr>
        <w:t> </w:t>
      </w:r>
      <w:r>
        <w:rPr>
          <w:sz w:val="22"/>
        </w:rPr>
        <w:t>is</w:t>
      </w:r>
      <w:r>
        <w:rPr>
          <w:spacing w:val="-4"/>
          <w:sz w:val="22"/>
        </w:rPr>
        <w:t> </w:t>
      </w:r>
      <w:r>
        <w:rPr>
          <w:sz w:val="22"/>
        </w:rPr>
        <w:t>in</w:t>
      </w:r>
      <w:r>
        <w:rPr>
          <w:spacing w:val="-9"/>
          <w:sz w:val="22"/>
        </w:rPr>
        <w:t> </w:t>
      </w:r>
      <w:r>
        <w:rPr>
          <w:sz w:val="22"/>
        </w:rPr>
        <w:t>our possession at our counters in […..]</w:t>
      </w:r>
    </w:p>
    <w:p>
      <w:pPr>
        <w:pStyle w:val="ListParagraph"/>
        <w:numPr>
          <w:ilvl w:val="0"/>
          <w:numId w:val="16"/>
        </w:numPr>
        <w:tabs>
          <w:tab w:pos="803" w:val="left" w:leader="none"/>
        </w:tabs>
        <w:spacing w:line="240" w:lineRule="auto" w:before="1" w:after="0"/>
        <w:ind w:left="576" w:right="1191" w:firstLine="0"/>
        <w:jc w:val="both"/>
        <w:rPr>
          <w:sz w:val="22"/>
        </w:rPr>
      </w:pPr>
      <w:r>
        <w:rPr>
          <w:sz w:val="22"/>
        </w:rPr>
        <w:t>This guarantee is valid of indefinite duration at the latest and will automatically become null and void, if</w:t>
      </w:r>
      <w:r>
        <w:rPr>
          <w:spacing w:val="-6"/>
          <w:sz w:val="22"/>
        </w:rPr>
        <w:t> </w:t>
      </w:r>
      <w:r>
        <w:rPr>
          <w:sz w:val="22"/>
        </w:rPr>
        <w:t>your</w:t>
      </w:r>
      <w:r>
        <w:rPr>
          <w:spacing w:val="-6"/>
          <w:sz w:val="22"/>
        </w:rPr>
        <w:t> </w:t>
      </w:r>
      <w:r>
        <w:rPr>
          <w:sz w:val="22"/>
        </w:rPr>
        <w:t>claim</w:t>
      </w:r>
      <w:r>
        <w:rPr>
          <w:spacing w:val="-5"/>
          <w:sz w:val="22"/>
        </w:rPr>
        <w:t> </w:t>
      </w:r>
      <w:r>
        <w:rPr>
          <w:sz w:val="22"/>
        </w:rPr>
        <w:t>in</w:t>
      </w:r>
      <w:r>
        <w:rPr>
          <w:spacing w:val="-9"/>
          <w:sz w:val="22"/>
        </w:rPr>
        <w:t> </w:t>
      </w:r>
      <w:r>
        <w:rPr>
          <w:sz w:val="22"/>
        </w:rPr>
        <w:t>the</w:t>
      </w:r>
      <w:r>
        <w:rPr>
          <w:spacing w:val="-5"/>
          <w:sz w:val="22"/>
        </w:rPr>
        <w:t> </w:t>
      </w:r>
      <w:r>
        <w:rPr>
          <w:sz w:val="22"/>
        </w:rPr>
        <w:t>above</w:t>
      </w:r>
      <w:r>
        <w:rPr>
          <w:spacing w:val="-7"/>
          <w:sz w:val="22"/>
        </w:rPr>
        <w:t> </w:t>
      </w:r>
      <w:r>
        <w:rPr>
          <w:sz w:val="22"/>
        </w:rPr>
        <w:t>form</w:t>
      </w:r>
      <w:r>
        <w:rPr>
          <w:spacing w:val="-7"/>
          <w:sz w:val="22"/>
        </w:rPr>
        <w:t> </w:t>
      </w:r>
      <w:r>
        <w:rPr>
          <w:sz w:val="22"/>
        </w:rPr>
        <w:t>has</w:t>
      </w:r>
      <w:r>
        <w:rPr>
          <w:spacing w:val="-6"/>
          <w:sz w:val="22"/>
        </w:rPr>
        <w:t> </w:t>
      </w:r>
      <w:r>
        <w:rPr>
          <w:sz w:val="22"/>
        </w:rPr>
        <w:t>not</w:t>
      </w:r>
      <w:r>
        <w:rPr>
          <w:spacing w:val="-5"/>
          <w:sz w:val="22"/>
        </w:rPr>
        <w:t> </w:t>
      </w:r>
      <w:r>
        <w:rPr>
          <w:sz w:val="22"/>
        </w:rPr>
        <w:t>been</w:t>
      </w:r>
      <w:r>
        <w:rPr>
          <w:spacing w:val="-6"/>
          <w:sz w:val="22"/>
        </w:rPr>
        <w:t> </w:t>
      </w:r>
      <w:r>
        <w:rPr>
          <w:sz w:val="22"/>
        </w:rPr>
        <w:t>received</w:t>
      </w:r>
      <w:r>
        <w:rPr>
          <w:spacing w:val="-8"/>
          <w:sz w:val="22"/>
        </w:rPr>
        <w:t> </w:t>
      </w:r>
      <w:r>
        <w:rPr>
          <w:sz w:val="22"/>
        </w:rPr>
        <w:t>by</w:t>
      </w:r>
      <w:r>
        <w:rPr>
          <w:spacing w:val="-5"/>
          <w:sz w:val="22"/>
        </w:rPr>
        <w:t> </w:t>
      </w:r>
      <w:r>
        <w:rPr>
          <w:sz w:val="22"/>
        </w:rPr>
        <w:t>us</w:t>
      </w:r>
      <w:r>
        <w:rPr>
          <w:spacing w:val="-6"/>
          <w:sz w:val="22"/>
        </w:rPr>
        <w:t> </w:t>
      </w:r>
      <w:r>
        <w:rPr>
          <w:sz w:val="22"/>
        </w:rPr>
        <w:t>on</w:t>
      </w:r>
      <w:r>
        <w:rPr>
          <w:spacing w:val="-9"/>
          <w:sz w:val="22"/>
        </w:rPr>
        <w:t> </w:t>
      </w:r>
      <w:r>
        <w:rPr>
          <w:sz w:val="22"/>
        </w:rPr>
        <w:t>or</w:t>
      </w:r>
      <w:r>
        <w:rPr>
          <w:spacing w:val="-6"/>
          <w:sz w:val="22"/>
        </w:rPr>
        <w:t> </w:t>
      </w:r>
      <w:r>
        <w:rPr>
          <w:sz w:val="22"/>
        </w:rPr>
        <w:t>before</w:t>
      </w:r>
      <w:r>
        <w:rPr>
          <w:spacing w:val="-8"/>
          <w:sz w:val="22"/>
        </w:rPr>
        <w:t> </w:t>
      </w:r>
      <w:r>
        <w:rPr>
          <w:sz w:val="22"/>
        </w:rPr>
        <w:t>the</w:t>
      </w:r>
      <w:r>
        <w:rPr>
          <w:spacing w:val="-3"/>
          <w:sz w:val="22"/>
        </w:rPr>
        <w:t> </w:t>
      </w:r>
      <w:r>
        <w:rPr>
          <w:sz w:val="22"/>
        </w:rPr>
        <w:t>above-mentioned</w:t>
      </w:r>
      <w:r>
        <w:rPr>
          <w:spacing w:val="-7"/>
          <w:sz w:val="22"/>
        </w:rPr>
        <w:t> </w:t>
      </w:r>
      <w:r>
        <w:rPr>
          <w:sz w:val="22"/>
        </w:rPr>
        <w:t>expiry</w:t>
      </w:r>
      <w:r>
        <w:rPr>
          <w:spacing w:val="-5"/>
          <w:sz w:val="22"/>
        </w:rPr>
        <w:t> </w:t>
      </w:r>
      <w:r>
        <w:rPr>
          <w:sz w:val="22"/>
        </w:rPr>
        <w:t>date regardless of such date being a banking day or not. Upon expiry, we shall be automatically released and discharged from all our liabilities under this guarantee, whether this guarantee is returned to us from cancellation or not.</w:t>
      </w:r>
    </w:p>
    <w:p>
      <w:pPr>
        <w:pStyle w:val="ListParagraph"/>
        <w:numPr>
          <w:ilvl w:val="0"/>
          <w:numId w:val="16"/>
        </w:numPr>
        <w:tabs>
          <w:tab w:pos="795" w:val="left" w:leader="none"/>
        </w:tabs>
        <w:spacing w:line="267" w:lineRule="exact" w:before="0" w:after="0"/>
        <w:ind w:left="795" w:right="0" w:hanging="219"/>
        <w:jc w:val="both"/>
        <w:rPr>
          <w:sz w:val="22"/>
        </w:rPr>
      </w:pPr>
      <w:r>
        <w:rPr>
          <w:sz w:val="22"/>
        </w:rPr>
        <w:t>This</w:t>
      </w:r>
      <w:r>
        <w:rPr>
          <w:spacing w:val="-6"/>
          <w:sz w:val="22"/>
        </w:rPr>
        <w:t> </w:t>
      </w:r>
      <w:r>
        <w:rPr>
          <w:sz w:val="22"/>
        </w:rPr>
        <w:t>guarantee</w:t>
      </w:r>
      <w:r>
        <w:rPr>
          <w:spacing w:val="-4"/>
          <w:sz w:val="22"/>
        </w:rPr>
        <w:t> </w:t>
      </w:r>
      <w:r>
        <w:rPr>
          <w:sz w:val="22"/>
        </w:rPr>
        <w:t>is</w:t>
      </w:r>
      <w:r>
        <w:rPr>
          <w:spacing w:val="-4"/>
          <w:sz w:val="22"/>
        </w:rPr>
        <w:t> </w:t>
      </w:r>
      <w:r>
        <w:rPr>
          <w:sz w:val="22"/>
        </w:rPr>
        <w:t>personal</w:t>
      </w:r>
      <w:r>
        <w:rPr>
          <w:spacing w:val="-4"/>
          <w:sz w:val="22"/>
        </w:rPr>
        <w:t> </w:t>
      </w:r>
      <w:r>
        <w:rPr>
          <w:sz w:val="22"/>
        </w:rPr>
        <w:t>to</w:t>
      </w:r>
      <w:r>
        <w:rPr>
          <w:spacing w:val="-5"/>
          <w:sz w:val="22"/>
        </w:rPr>
        <w:t> </w:t>
      </w:r>
      <w:r>
        <w:rPr>
          <w:sz w:val="22"/>
        </w:rPr>
        <w:t>you</w:t>
      </w:r>
      <w:r>
        <w:rPr>
          <w:spacing w:val="-5"/>
          <w:sz w:val="22"/>
        </w:rPr>
        <w:t> </w:t>
      </w:r>
      <w:r>
        <w:rPr>
          <w:sz w:val="22"/>
        </w:rPr>
        <w:t>and</w:t>
      </w:r>
      <w:r>
        <w:rPr>
          <w:spacing w:val="-6"/>
          <w:sz w:val="22"/>
        </w:rPr>
        <w:t> </w:t>
      </w:r>
      <w:r>
        <w:rPr>
          <w:sz w:val="22"/>
        </w:rPr>
        <w:t>is</w:t>
      </w:r>
      <w:r>
        <w:rPr>
          <w:spacing w:val="-4"/>
          <w:sz w:val="22"/>
        </w:rPr>
        <w:t> </w:t>
      </w:r>
      <w:r>
        <w:rPr>
          <w:sz w:val="22"/>
        </w:rPr>
        <w:t>neither</w:t>
      </w:r>
      <w:r>
        <w:rPr>
          <w:spacing w:val="-4"/>
          <w:sz w:val="22"/>
        </w:rPr>
        <w:t> </w:t>
      </w:r>
      <w:r>
        <w:rPr>
          <w:sz w:val="22"/>
        </w:rPr>
        <w:t>assignable</w:t>
      </w:r>
      <w:r>
        <w:rPr>
          <w:spacing w:val="-4"/>
          <w:sz w:val="22"/>
        </w:rPr>
        <w:t> </w:t>
      </w:r>
      <w:r>
        <w:rPr>
          <w:sz w:val="22"/>
        </w:rPr>
        <w:t>nor</w:t>
      </w:r>
      <w:r>
        <w:rPr>
          <w:spacing w:val="-3"/>
          <w:sz w:val="22"/>
        </w:rPr>
        <w:t> </w:t>
      </w:r>
      <w:r>
        <w:rPr>
          <w:spacing w:val="-2"/>
          <w:sz w:val="22"/>
        </w:rPr>
        <w:t>transferable.</w:t>
      </w:r>
    </w:p>
    <w:p>
      <w:pPr>
        <w:pStyle w:val="ListParagraph"/>
        <w:numPr>
          <w:ilvl w:val="0"/>
          <w:numId w:val="16"/>
        </w:numPr>
        <w:tabs>
          <w:tab w:pos="798" w:val="left" w:leader="none"/>
        </w:tabs>
        <w:spacing w:line="240" w:lineRule="auto" w:before="1" w:after="0"/>
        <w:ind w:left="798" w:right="0" w:hanging="222"/>
        <w:jc w:val="both"/>
        <w:rPr>
          <w:sz w:val="22"/>
        </w:rPr>
      </w:pPr>
      <w:r>
        <w:rPr>
          <w:sz w:val="22"/>
        </w:rPr>
        <w:t>If</w:t>
      </w:r>
      <w:r>
        <w:rPr>
          <w:spacing w:val="-9"/>
          <w:sz w:val="22"/>
        </w:rPr>
        <w:t> </w:t>
      </w:r>
      <w:r>
        <w:rPr>
          <w:sz w:val="22"/>
        </w:rPr>
        <w:t>the</w:t>
      </w:r>
      <w:r>
        <w:rPr>
          <w:spacing w:val="-3"/>
          <w:sz w:val="22"/>
        </w:rPr>
        <w:t> </w:t>
      </w:r>
      <w:r>
        <w:rPr>
          <w:sz w:val="22"/>
        </w:rPr>
        <w:t>guarantee</w:t>
      </w:r>
      <w:r>
        <w:rPr>
          <w:spacing w:val="-3"/>
          <w:sz w:val="22"/>
        </w:rPr>
        <w:t> </w:t>
      </w:r>
      <w:r>
        <w:rPr>
          <w:sz w:val="22"/>
        </w:rPr>
        <w:t>is</w:t>
      </w:r>
      <w:r>
        <w:rPr>
          <w:spacing w:val="-4"/>
          <w:sz w:val="22"/>
        </w:rPr>
        <w:t> </w:t>
      </w:r>
      <w:r>
        <w:rPr>
          <w:sz w:val="22"/>
        </w:rPr>
        <w:t>forfeited,</w:t>
      </w:r>
      <w:r>
        <w:rPr>
          <w:spacing w:val="-3"/>
          <w:sz w:val="22"/>
        </w:rPr>
        <w:t> </w:t>
      </w:r>
      <w:r>
        <w:rPr>
          <w:sz w:val="22"/>
        </w:rPr>
        <w:t>the</w:t>
      </w:r>
      <w:r>
        <w:rPr>
          <w:spacing w:val="-5"/>
          <w:sz w:val="22"/>
        </w:rPr>
        <w:t> </w:t>
      </w:r>
      <w:r>
        <w:rPr>
          <w:sz w:val="22"/>
        </w:rPr>
        <w:t>amount</w:t>
      </w:r>
      <w:r>
        <w:rPr>
          <w:spacing w:val="-6"/>
          <w:sz w:val="22"/>
        </w:rPr>
        <w:t> </w:t>
      </w:r>
      <w:r>
        <w:rPr>
          <w:sz w:val="22"/>
        </w:rPr>
        <w:t>of</w:t>
      </w:r>
      <w:r>
        <w:rPr>
          <w:spacing w:val="-3"/>
          <w:sz w:val="22"/>
        </w:rPr>
        <w:t> </w:t>
      </w:r>
      <w:r>
        <w:rPr>
          <w:sz w:val="22"/>
        </w:rPr>
        <w:t>the</w:t>
      </w:r>
      <w:r>
        <w:rPr>
          <w:spacing w:val="-3"/>
          <w:sz w:val="22"/>
        </w:rPr>
        <w:t> </w:t>
      </w:r>
      <w:r>
        <w:rPr>
          <w:sz w:val="22"/>
        </w:rPr>
        <w:t>forfeiture</w:t>
      </w:r>
      <w:r>
        <w:rPr>
          <w:spacing w:val="-4"/>
          <w:sz w:val="22"/>
        </w:rPr>
        <w:t> </w:t>
      </w:r>
      <w:r>
        <w:rPr>
          <w:sz w:val="22"/>
        </w:rPr>
        <w:t>is</w:t>
      </w:r>
      <w:r>
        <w:rPr>
          <w:spacing w:val="-3"/>
          <w:sz w:val="22"/>
        </w:rPr>
        <w:t> </w:t>
      </w:r>
      <w:r>
        <w:rPr>
          <w:sz w:val="22"/>
        </w:rPr>
        <w:t>subject</w:t>
      </w:r>
      <w:r>
        <w:rPr>
          <w:spacing w:val="-5"/>
          <w:sz w:val="22"/>
        </w:rPr>
        <w:t> </w:t>
      </w:r>
      <w:r>
        <w:rPr>
          <w:sz w:val="22"/>
        </w:rPr>
        <w:t>to</w:t>
      </w:r>
      <w:r>
        <w:rPr>
          <w:spacing w:val="-4"/>
          <w:sz w:val="22"/>
        </w:rPr>
        <w:t> </w:t>
      </w:r>
      <w:r>
        <w:rPr>
          <w:sz w:val="22"/>
        </w:rPr>
        <w:t>the</w:t>
      </w:r>
      <w:r>
        <w:rPr>
          <w:spacing w:val="-4"/>
          <w:sz w:val="22"/>
        </w:rPr>
        <w:t> </w:t>
      </w:r>
      <w:r>
        <w:rPr>
          <w:sz w:val="22"/>
        </w:rPr>
        <w:t>applicable</w:t>
      </w:r>
      <w:r>
        <w:rPr>
          <w:spacing w:val="-3"/>
          <w:sz w:val="22"/>
        </w:rPr>
        <w:t> </w:t>
      </w:r>
      <w:r>
        <w:rPr>
          <w:sz w:val="22"/>
        </w:rPr>
        <w:t>stamp</w:t>
      </w:r>
      <w:r>
        <w:rPr>
          <w:spacing w:val="-4"/>
          <w:sz w:val="22"/>
        </w:rPr>
        <w:t> </w:t>
      </w:r>
      <w:r>
        <w:rPr>
          <w:spacing w:val="-2"/>
          <w:sz w:val="22"/>
        </w:rPr>
        <w:t>duty.</w:t>
      </w:r>
    </w:p>
    <w:p>
      <w:pPr>
        <w:pStyle w:val="ListParagraph"/>
        <w:numPr>
          <w:ilvl w:val="0"/>
          <w:numId w:val="16"/>
        </w:numPr>
        <w:tabs>
          <w:tab w:pos="817" w:val="left" w:leader="none"/>
        </w:tabs>
        <w:spacing w:line="240" w:lineRule="auto" w:before="0" w:after="0"/>
        <w:ind w:left="576" w:right="990" w:firstLine="0"/>
        <w:jc w:val="both"/>
        <w:rPr>
          <w:sz w:val="22"/>
        </w:rPr>
      </w:pPr>
      <w:r>
        <w:rPr>
          <w:sz w:val="22"/>
        </w:rPr>
        <w:t>This guarantee is governed by Greek law and it is subject to the exclusive jurisdiction of the courts of Piraeus, Greece.</w:t>
      </w:r>
    </w:p>
    <w:p>
      <w:pPr>
        <w:pStyle w:val="BodyText"/>
      </w:pPr>
    </w:p>
    <w:p>
      <w:pPr>
        <w:pStyle w:val="BodyText"/>
        <w:spacing w:before="1"/>
        <w:ind w:left="552"/>
      </w:pPr>
      <w:r>
        <w:rPr>
          <w:spacing w:val="-2"/>
        </w:rPr>
        <w:t>Respectfully,</w:t>
      </w:r>
    </w:p>
    <w:p>
      <w:pPr>
        <w:pStyle w:val="BodyText"/>
        <w:spacing w:line="345" w:lineRule="auto" w:before="120"/>
        <w:ind w:left="552" w:right="8119"/>
      </w:pPr>
      <w:r>
        <w:rPr/>
        <w:t>For [Eligible Bank] [Authorized</w:t>
      </w:r>
      <w:r>
        <w:rPr>
          <w:spacing w:val="-13"/>
        </w:rPr>
        <w:t> </w:t>
      </w:r>
      <w:r>
        <w:rPr/>
        <w:t>Signatures]</w:t>
      </w:r>
    </w:p>
    <w:sectPr>
      <w:pgSz w:w="11910" w:h="16840"/>
      <w:pgMar w:header="0" w:footer="934" w:top="1080" w:bottom="1120" w:left="580" w:right="14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w:altName w:val="Arial"/>
    <w:charset w:val="1"/>
    <w:family w:val="swiss"/>
    <w:pitch w:val="variable"/>
  </w:font>
  <w:font w:name="Arial MT">
    <w:altName w:val="Arial MT"/>
    <w:charset w:val="1"/>
    <w:family w:val="swiss"/>
    <w:pitch w:val="variable"/>
  </w:font>
  <w:font w:name="Calibri">
    <w:altName w:val="Calibri"/>
    <w:charset w:val="1"/>
    <w:family w:val="roman"/>
    <w:pitch w:val="variable"/>
  </w:font>
  <w:font w:name="Wingdings">
    <w:altName w:val="Wingdings"/>
    <w:charset w:val="2"/>
    <w:family w:val="decorative"/>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7290880">
              <wp:simplePos x="0" y="0"/>
              <wp:positionH relativeFrom="page">
                <wp:posOffset>6756051</wp:posOffset>
              </wp:positionH>
              <wp:positionV relativeFrom="page">
                <wp:posOffset>9972040</wp:posOffset>
              </wp:positionV>
              <wp:extent cx="791845" cy="720725"/>
              <wp:effectExtent l="0" t="0" r="0" b="0"/>
              <wp:wrapNone/>
              <wp:docPr id="3" name="Graphic 3"/>
              <wp:cNvGraphicFramePr>
                <a:graphicFrameLocks/>
              </wp:cNvGraphicFramePr>
              <a:graphic>
                <a:graphicData uri="http://schemas.microsoft.com/office/word/2010/wordprocessingShape">
                  <wps:wsp>
                    <wps:cNvPr id="3" name="Graphic 3"/>
                    <wps:cNvSpPr/>
                    <wps:spPr>
                      <a:xfrm>
                        <a:off x="0" y="0"/>
                        <a:ext cx="791845" cy="720725"/>
                      </a:xfrm>
                      <a:custGeom>
                        <a:avLst/>
                        <a:gdLst/>
                        <a:ahLst/>
                        <a:cxnLst/>
                        <a:rect l="l" t="t" r="r" b="b"/>
                        <a:pathLst>
                          <a:path w="791845" h="720725">
                            <a:moveTo>
                              <a:pt x="791558" y="0"/>
                            </a:moveTo>
                            <a:lnTo>
                              <a:pt x="0" y="720341"/>
                            </a:lnTo>
                            <a:lnTo>
                              <a:pt x="791558" y="720341"/>
                            </a:lnTo>
                            <a:lnTo>
                              <a:pt x="791558" y="0"/>
                            </a:lnTo>
                            <a:close/>
                          </a:path>
                        </a:pathLst>
                      </a:custGeom>
                      <a:solidFill>
                        <a:srgbClr val="D2EAF0"/>
                      </a:solidFill>
                    </wps:spPr>
                    <wps:bodyPr wrap="square" lIns="0" tIns="0" rIns="0" bIns="0" rtlCol="0">
                      <a:prstTxWarp prst="textNoShape">
                        <a:avLst/>
                      </a:prstTxWarp>
                      <a:noAutofit/>
                    </wps:bodyPr>
                  </wps:wsp>
                </a:graphicData>
              </a:graphic>
            </wp:anchor>
          </w:drawing>
        </mc:Choice>
        <mc:Fallback>
          <w:pict>
            <v:shape style="position:absolute;margin-left:531.972595pt;margin-top:785.200012pt;width:62.35pt;height:56.75pt;mso-position-horizontal-relative:page;mso-position-vertical-relative:page;z-index:-16025600" id="docshape1" coordorigin="10639,15704" coordsize="1247,1135" path="m11886,15704l10639,16838,11886,16838,11886,15704xe" filled="true" fillcolor="#d2eaf0" stroked="false">
              <v:path arrowok="t"/>
              <v:fill type="solid"/>
              <w10:wrap type="none"/>
            </v:shape>
          </w:pict>
        </mc:Fallback>
      </mc:AlternateContent>
    </w:r>
    <w:r>
      <w:rPr/>
      <mc:AlternateContent>
        <mc:Choice Requires="wps">
          <w:drawing>
            <wp:anchor distT="0" distB="0" distL="0" distR="0" allowOverlap="1" layoutInCell="1" locked="0" behindDoc="1" simplePos="0" relativeHeight="487291392">
              <wp:simplePos x="0" y="0"/>
              <wp:positionH relativeFrom="page">
                <wp:posOffset>7263130</wp:posOffset>
              </wp:positionH>
              <wp:positionV relativeFrom="page">
                <wp:posOffset>10408487</wp:posOffset>
              </wp:positionV>
              <wp:extent cx="186055" cy="215900"/>
              <wp:effectExtent l="0" t="0" r="0" b="0"/>
              <wp:wrapNone/>
              <wp:docPr id="4" name="Textbox 4"/>
              <wp:cNvGraphicFramePr>
                <a:graphicFrameLocks/>
              </wp:cNvGraphicFramePr>
              <a:graphic>
                <a:graphicData uri="http://schemas.microsoft.com/office/word/2010/wordprocessingShape">
                  <wps:wsp>
                    <wps:cNvPr id="4" name="Textbox 4"/>
                    <wps:cNvSpPr txBox="1"/>
                    <wps:spPr>
                      <a:xfrm>
                        <a:off x="0" y="0"/>
                        <a:ext cx="186055" cy="215900"/>
                      </a:xfrm>
                      <a:prstGeom prst="rect">
                        <a:avLst/>
                      </a:prstGeom>
                    </wps:spPr>
                    <wps:txbx>
                      <w:txbxContent>
                        <w:p>
                          <w:pPr>
                            <w:spacing w:line="326" w:lineRule="exact" w:before="0"/>
                            <w:ind w:left="60" w:right="0" w:firstLine="0"/>
                            <w:jc w:val="left"/>
                            <w:rPr>
                              <w:sz w:val="30"/>
                            </w:rPr>
                          </w:pPr>
                          <w:r>
                            <w:rPr>
                              <w:color w:val="FFFFFF"/>
                              <w:spacing w:val="-10"/>
                              <w:sz w:val="30"/>
                            </w:rPr>
                            <w:fldChar w:fldCharType="begin"/>
                          </w:r>
                          <w:r>
                            <w:rPr>
                              <w:color w:val="FFFFFF"/>
                              <w:spacing w:val="-10"/>
                              <w:sz w:val="30"/>
                            </w:rPr>
                            <w:instrText> PAGE </w:instrText>
                          </w:r>
                          <w:r>
                            <w:rPr>
                              <w:color w:val="FFFFFF"/>
                              <w:spacing w:val="-10"/>
                              <w:sz w:val="30"/>
                            </w:rPr>
                            <w:fldChar w:fldCharType="separate"/>
                          </w:r>
                          <w:r>
                            <w:rPr>
                              <w:color w:val="FFFFFF"/>
                              <w:spacing w:val="-10"/>
                              <w:sz w:val="30"/>
                            </w:rPr>
                            <w:t>7</w:t>
                          </w:r>
                          <w:r>
                            <w:rPr>
                              <w:color w:val="FFFFFF"/>
                              <w:spacing w:val="-10"/>
                              <w:sz w:val="30"/>
                            </w:rPr>
                            <w:fldChar w:fldCharType="end"/>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571.900024pt;margin-top:819.565979pt;width:14.65pt;height:17pt;mso-position-horizontal-relative:page;mso-position-vertical-relative:page;z-index:-16025088" type="#_x0000_t202" id="docshape2" filled="false" stroked="false">
              <v:textbox inset="0,0,0,0">
                <w:txbxContent>
                  <w:p>
                    <w:pPr>
                      <w:spacing w:line="326" w:lineRule="exact" w:before="0"/>
                      <w:ind w:left="60" w:right="0" w:firstLine="0"/>
                      <w:jc w:val="left"/>
                      <w:rPr>
                        <w:sz w:val="30"/>
                      </w:rPr>
                    </w:pPr>
                    <w:r>
                      <w:rPr>
                        <w:color w:val="FFFFFF"/>
                        <w:spacing w:val="-10"/>
                        <w:sz w:val="30"/>
                      </w:rPr>
                      <w:fldChar w:fldCharType="begin"/>
                    </w:r>
                    <w:r>
                      <w:rPr>
                        <w:color w:val="FFFFFF"/>
                        <w:spacing w:val="-10"/>
                        <w:sz w:val="30"/>
                      </w:rPr>
                      <w:instrText> PAGE </w:instrText>
                    </w:r>
                    <w:r>
                      <w:rPr>
                        <w:color w:val="FFFFFF"/>
                        <w:spacing w:val="-10"/>
                        <w:sz w:val="30"/>
                      </w:rPr>
                      <w:fldChar w:fldCharType="separate"/>
                    </w:r>
                    <w:r>
                      <w:rPr>
                        <w:color w:val="FFFFFF"/>
                        <w:spacing w:val="-10"/>
                        <w:sz w:val="30"/>
                      </w:rPr>
                      <w:t>7</w:t>
                    </w:r>
                    <w:r>
                      <w:rPr>
                        <w:color w:val="FFFFFF"/>
                        <w:spacing w:val="-10"/>
                        <w:sz w:val="30"/>
                      </w:rPr>
                      <w:fldChar w:fldCharType="end"/>
                    </w:r>
                  </w:p>
                </w:txbxContent>
              </v:textbox>
              <w10:wrap type="none"/>
            </v:shape>
          </w:pict>
        </mc:Fallback>
      </mc:AlternateContent>
    </w: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7291904">
              <wp:simplePos x="0" y="0"/>
              <wp:positionH relativeFrom="page">
                <wp:posOffset>6756051</wp:posOffset>
              </wp:positionH>
              <wp:positionV relativeFrom="page">
                <wp:posOffset>9972040</wp:posOffset>
              </wp:positionV>
              <wp:extent cx="791845" cy="720725"/>
              <wp:effectExtent l="0" t="0" r="0" b="0"/>
              <wp:wrapNone/>
              <wp:docPr id="18" name="Graphic 18"/>
              <wp:cNvGraphicFramePr>
                <a:graphicFrameLocks/>
              </wp:cNvGraphicFramePr>
              <a:graphic>
                <a:graphicData uri="http://schemas.microsoft.com/office/word/2010/wordprocessingShape">
                  <wps:wsp>
                    <wps:cNvPr id="18" name="Graphic 18"/>
                    <wps:cNvSpPr/>
                    <wps:spPr>
                      <a:xfrm>
                        <a:off x="0" y="0"/>
                        <a:ext cx="791845" cy="720725"/>
                      </a:xfrm>
                      <a:custGeom>
                        <a:avLst/>
                        <a:gdLst/>
                        <a:ahLst/>
                        <a:cxnLst/>
                        <a:rect l="l" t="t" r="r" b="b"/>
                        <a:pathLst>
                          <a:path w="791845" h="720725">
                            <a:moveTo>
                              <a:pt x="791558" y="0"/>
                            </a:moveTo>
                            <a:lnTo>
                              <a:pt x="0" y="720341"/>
                            </a:lnTo>
                            <a:lnTo>
                              <a:pt x="791558" y="720341"/>
                            </a:lnTo>
                            <a:lnTo>
                              <a:pt x="791558" y="0"/>
                            </a:lnTo>
                            <a:close/>
                          </a:path>
                        </a:pathLst>
                      </a:custGeom>
                      <a:solidFill>
                        <a:srgbClr val="D2EAF0"/>
                      </a:solidFill>
                    </wps:spPr>
                    <wps:bodyPr wrap="square" lIns="0" tIns="0" rIns="0" bIns="0" rtlCol="0">
                      <a:prstTxWarp prst="textNoShape">
                        <a:avLst/>
                      </a:prstTxWarp>
                      <a:noAutofit/>
                    </wps:bodyPr>
                  </wps:wsp>
                </a:graphicData>
              </a:graphic>
            </wp:anchor>
          </w:drawing>
        </mc:Choice>
        <mc:Fallback>
          <w:pict>
            <v:shape style="position:absolute;margin-left:531.972595pt;margin-top:785.200012pt;width:62.35pt;height:56.75pt;mso-position-horizontal-relative:page;mso-position-vertical-relative:page;z-index:-16024576" id="docshape16" coordorigin="10639,15704" coordsize="1247,1135" path="m11886,15704l10639,16838,11886,16838,11886,15704xe" filled="true" fillcolor="#d2eaf0" stroked="false">
              <v:path arrowok="t"/>
              <v:fill type="solid"/>
              <w10:wrap type="none"/>
            </v:shape>
          </w:pict>
        </mc:Fallback>
      </mc:AlternateContent>
    </w:r>
    <w:r>
      <w:rPr/>
      <mc:AlternateContent>
        <mc:Choice Requires="wps">
          <w:drawing>
            <wp:anchor distT="0" distB="0" distL="0" distR="0" allowOverlap="1" layoutInCell="1" locked="0" behindDoc="1" simplePos="0" relativeHeight="487292416">
              <wp:simplePos x="0" y="0"/>
              <wp:positionH relativeFrom="page">
                <wp:posOffset>7214361</wp:posOffset>
              </wp:positionH>
              <wp:positionV relativeFrom="page">
                <wp:posOffset>10408487</wp:posOffset>
              </wp:positionV>
              <wp:extent cx="281305" cy="215900"/>
              <wp:effectExtent l="0" t="0" r="0" b="0"/>
              <wp:wrapNone/>
              <wp:docPr id="19" name="Textbox 19"/>
              <wp:cNvGraphicFramePr>
                <a:graphicFrameLocks/>
              </wp:cNvGraphicFramePr>
              <a:graphic>
                <a:graphicData uri="http://schemas.microsoft.com/office/word/2010/wordprocessingShape">
                  <wps:wsp>
                    <wps:cNvPr id="19" name="Textbox 19"/>
                    <wps:cNvSpPr txBox="1"/>
                    <wps:spPr>
                      <a:xfrm>
                        <a:off x="0" y="0"/>
                        <a:ext cx="281305" cy="215900"/>
                      </a:xfrm>
                      <a:prstGeom prst="rect">
                        <a:avLst/>
                      </a:prstGeom>
                    </wps:spPr>
                    <wps:txbx>
                      <w:txbxContent>
                        <w:p>
                          <w:pPr>
                            <w:spacing w:line="326" w:lineRule="exact" w:before="0"/>
                            <w:ind w:left="60" w:right="0" w:firstLine="0"/>
                            <w:jc w:val="left"/>
                            <w:rPr>
                              <w:sz w:val="30"/>
                            </w:rPr>
                          </w:pPr>
                          <w:r>
                            <w:rPr>
                              <w:color w:val="FFFFFF"/>
                              <w:spacing w:val="-5"/>
                              <w:sz w:val="30"/>
                            </w:rPr>
                            <w:fldChar w:fldCharType="begin"/>
                          </w:r>
                          <w:r>
                            <w:rPr>
                              <w:color w:val="FFFFFF"/>
                              <w:spacing w:val="-5"/>
                              <w:sz w:val="30"/>
                            </w:rPr>
                            <w:instrText> PAGE </w:instrText>
                          </w:r>
                          <w:r>
                            <w:rPr>
                              <w:color w:val="FFFFFF"/>
                              <w:spacing w:val="-5"/>
                              <w:sz w:val="30"/>
                            </w:rPr>
                            <w:fldChar w:fldCharType="separate"/>
                          </w:r>
                          <w:r>
                            <w:rPr>
                              <w:color w:val="FFFFFF"/>
                              <w:spacing w:val="-5"/>
                              <w:sz w:val="30"/>
                            </w:rPr>
                            <w:t>10</w:t>
                          </w:r>
                          <w:r>
                            <w:rPr>
                              <w:color w:val="FFFFFF"/>
                              <w:spacing w:val="-5"/>
                              <w:sz w:val="30"/>
                            </w:rPr>
                            <w:fldChar w:fldCharType="end"/>
                          </w:r>
                        </w:p>
                      </w:txbxContent>
                    </wps:txbx>
                    <wps:bodyPr wrap="square" lIns="0" tIns="0" rIns="0" bIns="0" rtlCol="0">
                      <a:noAutofit/>
                    </wps:bodyPr>
                  </wps:wsp>
                </a:graphicData>
              </a:graphic>
            </wp:anchor>
          </w:drawing>
        </mc:Choice>
        <mc:Fallback>
          <w:pict>
            <v:shape style="position:absolute;margin-left:568.059998pt;margin-top:819.565979pt;width:22.15pt;height:17pt;mso-position-horizontal-relative:page;mso-position-vertical-relative:page;z-index:-16024064" type="#_x0000_t202" id="docshape17" filled="false" stroked="false">
              <v:textbox inset="0,0,0,0">
                <w:txbxContent>
                  <w:p>
                    <w:pPr>
                      <w:spacing w:line="326" w:lineRule="exact" w:before="0"/>
                      <w:ind w:left="60" w:right="0" w:firstLine="0"/>
                      <w:jc w:val="left"/>
                      <w:rPr>
                        <w:sz w:val="30"/>
                      </w:rPr>
                    </w:pPr>
                    <w:r>
                      <w:rPr>
                        <w:color w:val="FFFFFF"/>
                        <w:spacing w:val="-5"/>
                        <w:sz w:val="30"/>
                      </w:rPr>
                      <w:fldChar w:fldCharType="begin"/>
                    </w:r>
                    <w:r>
                      <w:rPr>
                        <w:color w:val="FFFFFF"/>
                        <w:spacing w:val="-5"/>
                        <w:sz w:val="30"/>
                      </w:rPr>
                      <w:instrText> PAGE </w:instrText>
                    </w:r>
                    <w:r>
                      <w:rPr>
                        <w:color w:val="FFFFFF"/>
                        <w:spacing w:val="-5"/>
                        <w:sz w:val="30"/>
                      </w:rPr>
                      <w:fldChar w:fldCharType="separate"/>
                    </w:r>
                    <w:r>
                      <w:rPr>
                        <w:color w:val="FFFFFF"/>
                        <w:spacing w:val="-5"/>
                        <w:sz w:val="30"/>
                      </w:rPr>
                      <w:t>10</w:t>
                    </w:r>
                    <w:r>
                      <w:rPr>
                        <w:color w:val="FFFFFF"/>
                        <w:spacing w:val="-5"/>
                        <w:sz w:val="30"/>
                      </w:rPr>
                      <w:fldChar w:fldCharType="end"/>
                    </w:r>
                  </w:p>
                </w:txbxContent>
              </v:textbox>
              <w10:wrap type="none"/>
            </v:shape>
          </w:pict>
        </mc:Fallback>
      </mc:AlternateConten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5">
    <w:multiLevelType w:val="hybridMultilevel"/>
    <w:lvl w:ilvl="0">
      <w:start w:val="1"/>
      <w:numFmt w:val="decimal"/>
      <w:lvlText w:val="%1."/>
      <w:lvlJc w:val="left"/>
      <w:pPr>
        <w:ind w:left="576" w:hanging="227"/>
        <w:jc w:val="left"/>
      </w:pPr>
      <w:rPr>
        <w:rFonts w:hint="default" w:ascii="Calibri" w:hAnsi="Calibri" w:eastAsia="Calibri" w:cs="Calibri"/>
        <w:b/>
        <w:bCs/>
        <w:i w:val="0"/>
        <w:iCs w:val="0"/>
        <w:spacing w:val="0"/>
        <w:w w:val="100"/>
        <w:sz w:val="22"/>
        <w:szCs w:val="22"/>
        <w:lang w:val="en-US" w:eastAsia="en-US" w:bidi="ar-SA"/>
      </w:rPr>
    </w:lvl>
    <w:lvl w:ilvl="1">
      <w:start w:val="0"/>
      <w:numFmt w:val="bullet"/>
      <w:lvlText w:val="•"/>
      <w:lvlJc w:val="left"/>
      <w:pPr>
        <w:ind w:left="1640" w:hanging="227"/>
      </w:pPr>
      <w:rPr>
        <w:rFonts w:hint="default"/>
        <w:lang w:val="en-US" w:eastAsia="en-US" w:bidi="ar-SA"/>
      </w:rPr>
    </w:lvl>
    <w:lvl w:ilvl="2">
      <w:start w:val="0"/>
      <w:numFmt w:val="bullet"/>
      <w:lvlText w:val="•"/>
      <w:lvlJc w:val="left"/>
      <w:pPr>
        <w:ind w:left="2701" w:hanging="227"/>
      </w:pPr>
      <w:rPr>
        <w:rFonts w:hint="default"/>
        <w:lang w:val="en-US" w:eastAsia="en-US" w:bidi="ar-SA"/>
      </w:rPr>
    </w:lvl>
    <w:lvl w:ilvl="3">
      <w:start w:val="0"/>
      <w:numFmt w:val="bullet"/>
      <w:lvlText w:val="•"/>
      <w:lvlJc w:val="left"/>
      <w:pPr>
        <w:ind w:left="3761" w:hanging="227"/>
      </w:pPr>
      <w:rPr>
        <w:rFonts w:hint="default"/>
        <w:lang w:val="en-US" w:eastAsia="en-US" w:bidi="ar-SA"/>
      </w:rPr>
    </w:lvl>
    <w:lvl w:ilvl="4">
      <w:start w:val="0"/>
      <w:numFmt w:val="bullet"/>
      <w:lvlText w:val="•"/>
      <w:lvlJc w:val="left"/>
      <w:pPr>
        <w:ind w:left="4822" w:hanging="227"/>
      </w:pPr>
      <w:rPr>
        <w:rFonts w:hint="default"/>
        <w:lang w:val="en-US" w:eastAsia="en-US" w:bidi="ar-SA"/>
      </w:rPr>
    </w:lvl>
    <w:lvl w:ilvl="5">
      <w:start w:val="0"/>
      <w:numFmt w:val="bullet"/>
      <w:lvlText w:val="•"/>
      <w:lvlJc w:val="left"/>
      <w:pPr>
        <w:ind w:left="5883" w:hanging="227"/>
      </w:pPr>
      <w:rPr>
        <w:rFonts w:hint="default"/>
        <w:lang w:val="en-US" w:eastAsia="en-US" w:bidi="ar-SA"/>
      </w:rPr>
    </w:lvl>
    <w:lvl w:ilvl="6">
      <w:start w:val="0"/>
      <w:numFmt w:val="bullet"/>
      <w:lvlText w:val="•"/>
      <w:lvlJc w:val="left"/>
      <w:pPr>
        <w:ind w:left="6943" w:hanging="227"/>
      </w:pPr>
      <w:rPr>
        <w:rFonts w:hint="default"/>
        <w:lang w:val="en-US" w:eastAsia="en-US" w:bidi="ar-SA"/>
      </w:rPr>
    </w:lvl>
    <w:lvl w:ilvl="7">
      <w:start w:val="0"/>
      <w:numFmt w:val="bullet"/>
      <w:lvlText w:val="•"/>
      <w:lvlJc w:val="left"/>
      <w:pPr>
        <w:ind w:left="8004" w:hanging="227"/>
      </w:pPr>
      <w:rPr>
        <w:rFonts w:hint="default"/>
        <w:lang w:val="en-US" w:eastAsia="en-US" w:bidi="ar-SA"/>
      </w:rPr>
    </w:lvl>
    <w:lvl w:ilvl="8">
      <w:start w:val="0"/>
      <w:numFmt w:val="bullet"/>
      <w:lvlText w:val="•"/>
      <w:lvlJc w:val="left"/>
      <w:pPr>
        <w:ind w:left="9065" w:hanging="227"/>
      </w:pPr>
      <w:rPr>
        <w:rFonts w:hint="default"/>
        <w:lang w:val="en-US" w:eastAsia="en-US" w:bidi="ar-SA"/>
      </w:rPr>
    </w:lvl>
  </w:abstractNum>
  <w:abstractNum w:abstractNumId="14">
    <w:multiLevelType w:val="hybridMultilevel"/>
    <w:lvl w:ilvl="0">
      <w:start w:val="1"/>
      <w:numFmt w:val="decimal"/>
      <w:lvlText w:val="%1."/>
      <w:lvlJc w:val="left"/>
      <w:pPr>
        <w:ind w:left="1201" w:hanging="221"/>
        <w:jc w:val="left"/>
      </w:pPr>
      <w:rPr>
        <w:rFonts w:hint="default" w:ascii="Calibri" w:hAnsi="Calibri" w:eastAsia="Calibri" w:cs="Calibri"/>
        <w:b/>
        <w:bCs/>
        <w:i w:val="0"/>
        <w:iCs w:val="0"/>
        <w:spacing w:val="0"/>
        <w:w w:val="100"/>
        <w:sz w:val="22"/>
        <w:szCs w:val="22"/>
        <w:lang w:val="en-US" w:eastAsia="en-US" w:bidi="ar-SA"/>
      </w:rPr>
    </w:lvl>
    <w:lvl w:ilvl="1">
      <w:start w:val="0"/>
      <w:numFmt w:val="bullet"/>
      <w:lvlText w:val="•"/>
      <w:lvlJc w:val="left"/>
      <w:pPr>
        <w:ind w:left="2198" w:hanging="221"/>
      </w:pPr>
      <w:rPr>
        <w:rFonts w:hint="default"/>
        <w:lang w:val="en-US" w:eastAsia="en-US" w:bidi="ar-SA"/>
      </w:rPr>
    </w:lvl>
    <w:lvl w:ilvl="2">
      <w:start w:val="0"/>
      <w:numFmt w:val="bullet"/>
      <w:lvlText w:val="•"/>
      <w:lvlJc w:val="left"/>
      <w:pPr>
        <w:ind w:left="3197" w:hanging="221"/>
      </w:pPr>
      <w:rPr>
        <w:rFonts w:hint="default"/>
        <w:lang w:val="en-US" w:eastAsia="en-US" w:bidi="ar-SA"/>
      </w:rPr>
    </w:lvl>
    <w:lvl w:ilvl="3">
      <w:start w:val="0"/>
      <w:numFmt w:val="bullet"/>
      <w:lvlText w:val="•"/>
      <w:lvlJc w:val="left"/>
      <w:pPr>
        <w:ind w:left="4195" w:hanging="221"/>
      </w:pPr>
      <w:rPr>
        <w:rFonts w:hint="default"/>
        <w:lang w:val="en-US" w:eastAsia="en-US" w:bidi="ar-SA"/>
      </w:rPr>
    </w:lvl>
    <w:lvl w:ilvl="4">
      <w:start w:val="0"/>
      <w:numFmt w:val="bullet"/>
      <w:lvlText w:val="•"/>
      <w:lvlJc w:val="left"/>
      <w:pPr>
        <w:ind w:left="5194" w:hanging="221"/>
      </w:pPr>
      <w:rPr>
        <w:rFonts w:hint="default"/>
        <w:lang w:val="en-US" w:eastAsia="en-US" w:bidi="ar-SA"/>
      </w:rPr>
    </w:lvl>
    <w:lvl w:ilvl="5">
      <w:start w:val="0"/>
      <w:numFmt w:val="bullet"/>
      <w:lvlText w:val="•"/>
      <w:lvlJc w:val="left"/>
      <w:pPr>
        <w:ind w:left="6193" w:hanging="221"/>
      </w:pPr>
      <w:rPr>
        <w:rFonts w:hint="default"/>
        <w:lang w:val="en-US" w:eastAsia="en-US" w:bidi="ar-SA"/>
      </w:rPr>
    </w:lvl>
    <w:lvl w:ilvl="6">
      <w:start w:val="0"/>
      <w:numFmt w:val="bullet"/>
      <w:lvlText w:val="•"/>
      <w:lvlJc w:val="left"/>
      <w:pPr>
        <w:ind w:left="7191" w:hanging="221"/>
      </w:pPr>
      <w:rPr>
        <w:rFonts w:hint="default"/>
        <w:lang w:val="en-US" w:eastAsia="en-US" w:bidi="ar-SA"/>
      </w:rPr>
    </w:lvl>
    <w:lvl w:ilvl="7">
      <w:start w:val="0"/>
      <w:numFmt w:val="bullet"/>
      <w:lvlText w:val="•"/>
      <w:lvlJc w:val="left"/>
      <w:pPr>
        <w:ind w:left="8190" w:hanging="221"/>
      </w:pPr>
      <w:rPr>
        <w:rFonts w:hint="default"/>
        <w:lang w:val="en-US" w:eastAsia="en-US" w:bidi="ar-SA"/>
      </w:rPr>
    </w:lvl>
    <w:lvl w:ilvl="8">
      <w:start w:val="0"/>
      <w:numFmt w:val="bullet"/>
      <w:lvlText w:val="•"/>
      <w:lvlJc w:val="left"/>
      <w:pPr>
        <w:ind w:left="9189" w:hanging="221"/>
      </w:pPr>
      <w:rPr>
        <w:rFonts w:hint="default"/>
        <w:lang w:val="en-US" w:eastAsia="en-US" w:bidi="ar-SA"/>
      </w:rPr>
    </w:lvl>
  </w:abstractNum>
  <w:abstractNum w:abstractNumId="13">
    <w:multiLevelType w:val="hybridMultilevel"/>
    <w:lvl w:ilvl="0">
      <w:start w:val="1"/>
      <w:numFmt w:val="lowerLetter"/>
      <w:lvlText w:val="%1)"/>
      <w:lvlJc w:val="left"/>
      <w:pPr>
        <w:ind w:left="913" w:hanging="361"/>
        <w:jc w:val="left"/>
      </w:pPr>
      <w:rPr>
        <w:rFonts w:hint="default" w:ascii="Calibri" w:hAnsi="Calibri" w:eastAsia="Calibri" w:cs="Calibri"/>
        <w:b w:val="0"/>
        <w:bCs w:val="0"/>
        <w:i w:val="0"/>
        <w:iCs w:val="0"/>
        <w:spacing w:val="-1"/>
        <w:w w:val="100"/>
        <w:sz w:val="22"/>
        <w:szCs w:val="22"/>
        <w:lang w:val="en-US" w:eastAsia="en-US" w:bidi="ar-SA"/>
      </w:rPr>
    </w:lvl>
    <w:lvl w:ilvl="1">
      <w:start w:val="1"/>
      <w:numFmt w:val="decimal"/>
      <w:lvlText w:val="%2."/>
      <w:lvlJc w:val="left"/>
      <w:pPr>
        <w:ind w:left="1273" w:hanging="360"/>
        <w:jc w:val="left"/>
      </w:pPr>
      <w:rPr>
        <w:rFonts w:hint="default" w:ascii="Calibri" w:hAnsi="Calibri" w:eastAsia="Calibri" w:cs="Calibri"/>
        <w:b w:val="0"/>
        <w:bCs w:val="0"/>
        <w:i w:val="0"/>
        <w:iCs w:val="0"/>
        <w:spacing w:val="0"/>
        <w:w w:val="100"/>
        <w:sz w:val="22"/>
        <w:szCs w:val="22"/>
        <w:lang w:val="en-US" w:eastAsia="en-US" w:bidi="ar-SA"/>
      </w:rPr>
    </w:lvl>
    <w:lvl w:ilvl="2">
      <w:start w:val="0"/>
      <w:numFmt w:val="bullet"/>
      <w:lvlText w:val=""/>
      <w:lvlJc w:val="left"/>
      <w:pPr>
        <w:ind w:left="1993" w:hanging="360"/>
      </w:pPr>
      <w:rPr>
        <w:rFonts w:hint="default" w:ascii="Wingdings" w:hAnsi="Wingdings" w:eastAsia="Wingdings" w:cs="Wingdings"/>
        <w:b w:val="0"/>
        <w:bCs w:val="0"/>
        <w:i w:val="0"/>
        <w:iCs w:val="0"/>
        <w:spacing w:val="0"/>
        <w:w w:val="100"/>
        <w:sz w:val="22"/>
        <w:szCs w:val="22"/>
        <w:lang w:val="en-US" w:eastAsia="en-US" w:bidi="ar-SA"/>
      </w:rPr>
    </w:lvl>
    <w:lvl w:ilvl="3">
      <w:start w:val="0"/>
      <w:numFmt w:val="bullet"/>
      <w:lvlText w:val="•"/>
      <w:lvlJc w:val="left"/>
      <w:pPr>
        <w:ind w:left="3148" w:hanging="360"/>
      </w:pPr>
      <w:rPr>
        <w:rFonts w:hint="default"/>
        <w:lang w:val="en-US" w:eastAsia="en-US" w:bidi="ar-SA"/>
      </w:rPr>
    </w:lvl>
    <w:lvl w:ilvl="4">
      <w:start w:val="0"/>
      <w:numFmt w:val="bullet"/>
      <w:lvlText w:val="•"/>
      <w:lvlJc w:val="left"/>
      <w:pPr>
        <w:ind w:left="4296" w:hanging="360"/>
      </w:pPr>
      <w:rPr>
        <w:rFonts w:hint="default"/>
        <w:lang w:val="en-US" w:eastAsia="en-US" w:bidi="ar-SA"/>
      </w:rPr>
    </w:lvl>
    <w:lvl w:ilvl="5">
      <w:start w:val="0"/>
      <w:numFmt w:val="bullet"/>
      <w:lvlText w:val="•"/>
      <w:lvlJc w:val="left"/>
      <w:pPr>
        <w:ind w:left="5444" w:hanging="360"/>
      </w:pPr>
      <w:rPr>
        <w:rFonts w:hint="default"/>
        <w:lang w:val="en-US" w:eastAsia="en-US" w:bidi="ar-SA"/>
      </w:rPr>
    </w:lvl>
    <w:lvl w:ilvl="6">
      <w:start w:val="0"/>
      <w:numFmt w:val="bullet"/>
      <w:lvlText w:val="•"/>
      <w:lvlJc w:val="left"/>
      <w:pPr>
        <w:ind w:left="6593" w:hanging="360"/>
      </w:pPr>
      <w:rPr>
        <w:rFonts w:hint="default"/>
        <w:lang w:val="en-US" w:eastAsia="en-US" w:bidi="ar-SA"/>
      </w:rPr>
    </w:lvl>
    <w:lvl w:ilvl="7">
      <w:start w:val="0"/>
      <w:numFmt w:val="bullet"/>
      <w:lvlText w:val="•"/>
      <w:lvlJc w:val="left"/>
      <w:pPr>
        <w:ind w:left="7741" w:hanging="360"/>
      </w:pPr>
      <w:rPr>
        <w:rFonts w:hint="default"/>
        <w:lang w:val="en-US" w:eastAsia="en-US" w:bidi="ar-SA"/>
      </w:rPr>
    </w:lvl>
    <w:lvl w:ilvl="8">
      <w:start w:val="0"/>
      <w:numFmt w:val="bullet"/>
      <w:lvlText w:val="•"/>
      <w:lvlJc w:val="left"/>
      <w:pPr>
        <w:ind w:left="8889" w:hanging="360"/>
      </w:pPr>
      <w:rPr>
        <w:rFonts w:hint="default"/>
        <w:lang w:val="en-US" w:eastAsia="en-US" w:bidi="ar-SA"/>
      </w:rPr>
    </w:lvl>
  </w:abstractNum>
  <w:abstractNum w:abstractNumId="12">
    <w:multiLevelType w:val="hybridMultilevel"/>
    <w:lvl w:ilvl="0">
      <w:start w:val="1"/>
      <w:numFmt w:val="lowerLetter"/>
      <w:lvlText w:val="%1)"/>
      <w:lvlJc w:val="left"/>
      <w:pPr>
        <w:ind w:left="1633" w:hanging="360"/>
        <w:jc w:val="left"/>
      </w:pPr>
      <w:rPr>
        <w:rFonts w:hint="default" w:ascii="Calibri" w:hAnsi="Calibri" w:eastAsia="Calibri" w:cs="Calibri"/>
        <w:b w:val="0"/>
        <w:bCs w:val="0"/>
        <w:i w:val="0"/>
        <w:iCs w:val="0"/>
        <w:spacing w:val="-1"/>
        <w:w w:val="100"/>
        <w:sz w:val="22"/>
        <w:szCs w:val="22"/>
        <w:lang w:val="en-US" w:eastAsia="en-US" w:bidi="ar-SA"/>
      </w:rPr>
    </w:lvl>
    <w:lvl w:ilvl="1">
      <w:start w:val="0"/>
      <w:numFmt w:val="bullet"/>
      <w:lvlText w:val="•"/>
      <w:lvlJc w:val="left"/>
      <w:pPr>
        <w:ind w:left="2594" w:hanging="360"/>
      </w:pPr>
      <w:rPr>
        <w:rFonts w:hint="default"/>
        <w:lang w:val="en-US" w:eastAsia="en-US" w:bidi="ar-SA"/>
      </w:rPr>
    </w:lvl>
    <w:lvl w:ilvl="2">
      <w:start w:val="0"/>
      <w:numFmt w:val="bullet"/>
      <w:lvlText w:val="•"/>
      <w:lvlJc w:val="left"/>
      <w:pPr>
        <w:ind w:left="3549" w:hanging="360"/>
      </w:pPr>
      <w:rPr>
        <w:rFonts w:hint="default"/>
        <w:lang w:val="en-US" w:eastAsia="en-US" w:bidi="ar-SA"/>
      </w:rPr>
    </w:lvl>
    <w:lvl w:ilvl="3">
      <w:start w:val="0"/>
      <w:numFmt w:val="bullet"/>
      <w:lvlText w:val="•"/>
      <w:lvlJc w:val="left"/>
      <w:pPr>
        <w:ind w:left="4503" w:hanging="360"/>
      </w:pPr>
      <w:rPr>
        <w:rFonts w:hint="default"/>
        <w:lang w:val="en-US" w:eastAsia="en-US" w:bidi="ar-SA"/>
      </w:rPr>
    </w:lvl>
    <w:lvl w:ilvl="4">
      <w:start w:val="0"/>
      <w:numFmt w:val="bullet"/>
      <w:lvlText w:val="•"/>
      <w:lvlJc w:val="left"/>
      <w:pPr>
        <w:ind w:left="5458" w:hanging="360"/>
      </w:pPr>
      <w:rPr>
        <w:rFonts w:hint="default"/>
        <w:lang w:val="en-US" w:eastAsia="en-US" w:bidi="ar-SA"/>
      </w:rPr>
    </w:lvl>
    <w:lvl w:ilvl="5">
      <w:start w:val="0"/>
      <w:numFmt w:val="bullet"/>
      <w:lvlText w:val="•"/>
      <w:lvlJc w:val="left"/>
      <w:pPr>
        <w:ind w:left="6413" w:hanging="360"/>
      </w:pPr>
      <w:rPr>
        <w:rFonts w:hint="default"/>
        <w:lang w:val="en-US" w:eastAsia="en-US" w:bidi="ar-SA"/>
      </w:rPr>
    </w:lvl>
    <w:lvl w:ilvl="6">
      <w:start w:val="0"/>
      <w:numFmt w:val="bullet"/>
      <w:lvlText w:val="•"/>
      <w:lvlJc w:val="left"/>
      <w:pPr>
        <w:ind w:left="7367" w:hanging="360"/>
      </w:pPr>
      <w:rPr>
        <w:rFonts w:hint="default"/>
        <w:lang w:val="en-US" w:eastAsia="en-US" w:bidi="ar-SA"/>
      </w:rPr>
    </w:lvl>
    <w:lvl w:ilvl="7">
      <w:start w:val="0"/>
      <w:numFmt w:val="bullet"/>
      <w:lvlText w:val="•"/>
      <w:lvlJc w:val="left"/>
      <w:pPr>
        <w:ind w:left="8322" w:hanging="360"/>
      </w:pPr>
      <w:rPr>
        <w:rFonts w:hint="default"/>
        <w:lang w:val="en-US" w:eastAsia="en-US" w:bidi="ar-SA"/>
      </w:rPr>
    </w:lvl>
    <w:lvl w:ilvl="8">
      <w:start w:val="0"/>
      <w:numFmt w:val="bullet"/>
      <w:lvlText w:val="•"/>
      <w:lvlJc w:val="left"/>
      <w:pPr>
        <w:ind w:left="9277" w:hanging="360"/>
      </w:pPr>
      <w:rPr>
        <w:rFonts w:hint="default"/>
        <w:lang w:val="en-US" w:eastAsia="en-US" w:bidi="ar-SA"/>
      </w:rPr>
    </w:lvl>
  </w:abstractNum>
  <w:abstractNum w:abstractNumId="11">
    <w:multiLevelType w:val="hybridMultilevel"/>
    <w:lvl w:ilvl="0">
      <w:start w:val="1"/>
      <w:numFmt w:val="decimal"/>
      <w:lvlText w:val="%1."/>
      <w:lvlJc w:val="left"/>
      <w:pPr>
        <w:ind w:left="913" w:hanging="361"/>
        <w:jc w:val="left"/>
      </w:pPr>
      <w:rPr>
        <w:rFonts w:hint="default" w:ascii="Calibri" w:hAnsi="Calibri" w:eastAsia="Calibri" w:cs="Calibri"/>
        <w:b w:val="0"/>
        <w:bCs w:val="0"/>
        <w:i w:val="0"/>
        <w:iCs w:val="0"/>
        <w:spacing w:val="0"/>
        <w:w w:val="100"/>
        <w:sz w:val="22"/>
        <w:szCs w:val="22"/>
        <w:lang w:val="en-US" w:eastAsia="en-US" w:bidi="ar-SA"/>
      </w:rPr>
    </w:lvl>
    <w:lvl w:ilvl="1">
      <w:start w:val="0"/>
      <w:numFmt w:val="bullet"/>
      <w:lvlText w:val=""/>
      <w:lvlJc w:val="left"/>
      <w:pPr>
        <w:ind w:left="1273" w:hanging="360"/>
      </w:pPr>
      <w:rPr>
        <w:rFonts w:hint="default" w:ascii="Wingdings" w:hAnsi="Wingdings" w:eastAsia="Wingdings" w:cs="Wingdings"/>
        <w:spacing w:val="0"/>
        <w:w w:val="100"/>
        <w:lang w:val="en-US" w:eastAsia="en-US" w:bidi="ar-SA"/>
      </w:rPr>
    </w:lvl>
    <w:lvl w:ilvl="2">
      <w:start w:val="0"/>
      <w:numFmt w:val="bullet"/>
      <w:lvlText w:val="•"/>
      <w:lvlJc w:val="left"/>
      <w:pPr>
        <w:ind w:left="2380" w:hanging="360"/>
      </w:pPr>
      <w:rPr>
        <w:rFonts w:hint="default"/>
        <w:lang w:val="en-US" w:eastAsia="en-US" w:bidi="ar-SA"/>
      </w:rPr>
    </w:lvl>
    <w:lvl w:ilvl="3">
      <w:start w:val="0"/>
      <w:numFmt w:val="bullet"/>
      <w:lvlText w:val="•"/>
      <w:lvlJc w:val="left"/>
      <w:pPr>
        <w:ind w:left="3481" w:hanging="360"/>
      </w:pPr>
      <w:rPr>
        <w:rFonts w:hint="default"/>
        <w:lang w:val="en-US" w:eastAsia="en-US" w:bidi="ar-SA"/>
      </w:rPr>
    </w:lvl>
    <w:lvl w:ilvl="4">
      <w:start w:val="0"/>
      <w:numFmt w:val="bullet"/>
      <w:lvlText w:val="•"/>
      <w:lvlJc w:val="left"/>
      <w:pPr>
        <w:ind w:left="4582" w:hanging="360"/>
      </w:pPr>
      <w:rPr>
        <w:rFonts w:hint="default"/>
        <w:lang w:val="en-US" w:eastAsia="en-US" w:bidi="ar-SA"/>
      </w:rPr>
    </w:lvl>
    <w:lvl w:ilvl="5">
      <w:start w:val="0"/>
      <w:numFmt w:val="bullet"/>
      <w:lvlText w:val="•"/>
      <w:lvlJc w:val="left"/>
      <w:pPr>
        <w:ind w:left="5682" w:hanging="360"/>
      </w:pPr>
      <w:rPr>
        <w:rFonts w:hint="default"/>
        <w:lang w:val="en-US" w:eastAsia="en-US" w:bidi="ar-SA"/>
      </w:rPr>
    </w:lvl>
    <w:lvl w:ilvl="6">
      <w:start w:val="0"/>
      <w:numFmt w:val="bullet"/>
      <w:lvlText w:val="•"/>
      <w:lvlJc w:val="left"/>
      <w:pPr>
        <w:ind w:left="6783" w:hanging="360"/>
      </w:pPr>
      <w:rPr>
        <w:rFonts w:hint="default"/>
        <w:lang w:val="en-US" w:eastAsia="en-US" w:bidi="ar-SA"/>
      </w:rPr>
    </w:lvl>
    <w:lvl w:ilvl="7">
      <w:start w:val="0"/>
      <w:numFmt w:val="bullet"/>
      <w:lvlText w:val="•"/>
      <w:lvlJc w:val="left"/>
      <w:pPr>
        <w:ind w:left="7884" w:hanging="360"/>
      </w:pPr>
      <w:rPr>
        <w:rFonts w:hint="default"/>
        <w:lang w:val="en-US" w:eastAsia="en-US" w:bidi="ar-SA"/>
      </w:rPr>
    </w:lvl>
    <w:lvl w:ilvl="8">
      <w:start w:val="0"/>
      <w:numFmt w:val="bullet"/>
      <w:lvlText w:val="•"/>
      <w:lvlJc w:val="left"/>
      <w:pPr>
        <w:ind w:left="8984" w:hanging="360"/>
      </w:pPr>
      <w:rPr>
        <w:rFonts w:hint="default"/>
        <w:lang w:val="en-US" w:eastAsia="en-US" w:bidi="ar-SA"/>
      </w:rPr>
    </w:lvl>
  </w:abstractNum>
  <w:abstractNum w:abstractNumId="10">
    <w:multiLevelType w:val="hybridMultilevel"/>
    <w:lvl w:ilvl="0">
      <w:start w:val="14"/>
      <w:numFmt w:val="decimal"/>
      <w:lvlText w:val="%1."/>
      <w:lvlJc w:val="left"/>
      <w:pPr>
        <w:ind w:left="918" w:hanging="366"/>
        <w:jc w:val="left"/>
      </w:pPr>
      <w:rPr>
        <w:rFonts w:hint="default" w:ascii="Calibri" w:hAnsi="Calibri" w:eastAsia="Calibri" w:cs="Calibri"/>
        <w:b/>
        <w:bCs/>
        <w:i w:val="0"/>
        <w:iCs w:val="0"/>
        <w:spacing w:val="0"/>
        <w:w w:val="100"/>
        <w:sz w:val="24"/>
        <w:szCs w:val="24"/>
        <w:lang w:val="en-US" w:eastAsia="en-US" w:bidi="ar-SA"/>
      </w:rPr>
    </w:lvl>
    <w:lvl w:ilvl="1">
      <w:start w:val="0"/>
      <w:numFmt w:val="bullet"/>
      <w:lvlText w:val="•"/>
      <w:lvlJc w:val="left"/>
      <w:pPr>
        <w:ind w:left="1946" w:hanging="366"/>
      </w:pPr>
      <w:rPr>
        <w:rFonts w:hint="default"/>
        <w:lang w:val="en-US" w:eastAsia="en-US" w:bidi="ar-SA"/>
      </w:rPr>
    </w:lvl>
    <w:lvl w:ilvl="2">
      <w:start w:val="0"/>
      <w:numFmt w:val="bullet"/>
      <w:lvlText w:val="•"/>
      <w:lvlJc w:val="left"/>
      <w:pPr>
        <w:ind w:left="2973" w:hanging="366"/>
      </w:pPr>
      <w:rPr>
        <w:rFonts w:hint="default"/>
        <w:lang w:val="en-US" w:eastAsia="en-US" w:bidi="ar-SA"/>
      </w:rPr>
    </w:lvl>
    <w:lvl w:ilvl="3">
      <w:start w:val="0"/>
      <w:numFmt w:val="bullet"/>
      <w:lvlText w:val="•"/>
      <w:lvlJc w:val="left"/>
      <w:pPr>
        <w:ind w:left="3999" w:hanging="366"/>
      </w:pPr>
      <w:rPr>
        <w:rFonts w:hint="default"/>
        <w:lang w:val="en-US" w:eastAsia="en-US" w:bidi="ar-SA"/>
      </w:rPr>
    </w:lvl>
    <w:lvl w:ilvl="4">
      <w:start w:val="0"/>
      <w:numFmt w:val="bullet"/>
      <w:lvlText w:val="•"/>
      <w:lvlJc w:val="left"/>
      <w:pPr>
        <w:ind w:left="5026" w:hanging="366"/>
      </w:pPr>
      <w:rPr>
        <w:rFonts w:hint="default"/>
        <w:lang w:val="en-US" w:eastAsia="en-US" w:bidi="ar-SA"/>
      </w:rPr>
    </w:lvl>
    <w:lvl w:ilvl="5">
      <w:start w:val="0"/>
      <w:numFmt w:val="bullet"/>
      <w:lvlText w:val="•"/>
      <w:lvlJc w:val="left"/>
      <w:pPr>
        <w:ind w:left="6053" w:hanging="366"/>
      </w:pPr>
      <w:rPr>
        <w:rFonts w:hint="default"/>
        <w:lang w:val="en-US" w:eastAsia="en-US" w:bidi="ar-SA"/>
      </w:rPr>
    </w:lvl>
    <w:lvl w:ilvl="6">
      <w:start w:val="0"/>
      <w:numFmt w:val="bullet"/>
      <w:lvlText w:val="•"/>
      <w:lvlJc w:val="left"/>
      <w:pPr>
        <w:ind w:left="7079" w:hanging="366"/>
      </w:pPr>
      <w:rPr>
        <w:rFonts w:hint="default"/>
        <w:lang w:val="en-US" w:eastAsia="en-US" w:bidi="ar-SA"/>
      </w:rPr>
    </w:lvl>
    <w:lvl w:ilvl="7">
      <w:start w:val="0"/>
      <w:numFmt w:val="bullet"/>
      <w:lvlText w:val="•"/>
      <w:lvlJc w:val="left"/>
      <w:pPr>
        <w:ind w:left="8106" w:hanging="366"/>
      </w:pPr>
      <w:rPr>
        <w:rFonts w:hint="default"/>
        <w:lang w:val="en-US" w:eastAsia="en-US" w:bidi="ar-SA"/>
      </w:rPr>
    </w:lvl>
    <w:lvl w:ilvl="8">
      <w:start w:val="0"/>
      <w:numFmt w:val="bullet"/>
      <w:lvlText w:val="•"/>
      <w:lvlJc w:val="left"/>
      <w:pPr>
        <w:ind w:left="9133" w:hanging="366"/>
      </w:pPr>
      <w:rPr>
        <w:rFonts w:hint="default"/>
        <w:lang w:val="en-US" w:eastAsia="en-US" w:bidi="ar-SA"/>
      </w:rPr>
    </w:lvl>
  </w:abstractNum>
  <w:abstractNum w:abstractNumId="9">
    <w:multiLevelType w:val="hybridMultilevel"/>
    <w:lvl w:ilvl="0">
      <w:start w:val="1"/>
      <w:numFmt w:val="lowerLetter"/>
      <w:lvlText w:val="%1."/>
      <w:lvlJc w:val="left"/>
      <w:pPr>
        <w:ind w:left="1426" w:hanging="360"/>
        <w:jc w:val="left"/>
      </w:pPr>
      <w:rPr>
        <w:rFonts w:hint="default" w:ascii="Calibri" w:hAnsi="Calibri" w:eastAsia="Calibri" w:cs="Calibri"/>
        <w:b w:val="0"/>
        <w:bCs w:val="0"/>
        <w:i w:val="0"/>
        <w:iCs w:val="0"/>
        <w:spacing w:val="-1"/>
        <w:w w:val="100"/>
        <w:sz w:val="22"/>
        <w:szCs w:val="22"/>
        <w:lang w:val="en-US" w:eastAsia="en-US" w:bidi="ar-SA"/>
      </w:rPr>
    </w:lvl>
    <w:lvl w:ilvl="1">
      <w:start w:val="0"/>
      <w:numFmt w:val="bullet"/>
      <w:lvlText w:val="•"/>
      <w:lvlJc w:val="left"/>
      <w:pPr>
        <w:ind w:left="2396" w:hanging="360"/>
      </w:pPr>
      <w:rPr>
        <w:rFonts w:hint="default"/>
        <w:lang w:val="en-US" w:eastAsia="en-US" w:bidi="ar-SA"/>
      </w:rPr>
    </w:lvl>
    <w:lvl w:ilvl="2">
      <w:start w:val="0"/>
      <w:numFmt w:val="bullet"/>
      <w:lvlText w:val="•"/>
      <w:lvlJc w:val="left"/>
      <w:pPr>
        <w:ind w:left="3373" w:hanging="360"/>
      </w:pPr>
      <w:rPr>
        <w:rFonts w:hint="default"/>
        <w:lang w:val="en-US" w:eastAsia="en-US" w:bidi="ar-SA"/>
      </w:rPr>
    </w:lvl>
    <w:lvl w:ilvl="3">
      <w:start w:val="0"/>
      <w:numFmt w:val="bullet"/>
      <w:lvlText w:val="•"/>
      <w:lvlJc w:val="left"/>
      <w:pPr>
        <w:ind w:left="4349" w:hanging="360"/>
      </w:pPr>
      <w:rPr>
        <w:rFonts w:hint="default"/>
        <w:lang w:val="en-US" w:eastAsia="en-US" w:bidi="ar-SA"/>
      </w:rPr>
    </w:lvl>
    <w:lvl w:ilvl="4">
      <w:start w:val="0"/>
      <w:numFmt w:val="bullet"/>
      <w:lvlText w:val="•"/>
      <w:lvlJc w:val="left"/>
      <w:pPr>
        <w:ind w:left="5326" w:hanging="360"/>
      </w:pPr>
      <w:rPr>
        <w:rFonts w:hint="default"/>
        <w:lang w:val="en-US" w:eastAsia="en-US" w:bidi="ar-SA"/>
      </w:rPr>
    </w:lvl>
    <w:lvl w:ilvl="5">
      <w:start w:val="0"/>
      <w:numFmt w:val="bullet"/>
      <w:lvlText w:val="•"/>
      <w:lvlJc w:val="left"/>
      <w:pPr>
        <w:ind w:left="6303" w:hanging="360"/>
      </w:pPr>
      <w:rPr>
        <w:rFonts w:hint="default"/>
        <w:lang w:val="en-US" w:eastAsia="en-US" w:bidi="ar-SA"/>
      </w:rPr>
    </w:lvl>
    <w:lvl w:ilvl="6">
      <w:start w:val="0"/>
      <w:numFmt w:val="bullet"/>
      <w:lvlText w:val="•"/>
      <w:lvlJc w:val="left"/>
      <w:pPr>
        <w:ind w:left="7279" w:hanging="360"/>
      </w:pPr>
      <w:rPr>
        <w:rFonts w:hint="default"/>
        <w:lang w:val="en-US" w:eastAsia="en-US" w:bidi="ar-SA"/>
      </w:rPr>
    </w:lvl>
    <w:lvl w:ilvl="7">
      <w:start w:val="0"/>
      <w:numFmt w:val="bullet"/>
      <w:lvlText w:val="•"/>
      <w:lvlJc w:val="left"/>
      <w:pPr>
        <w:ind w:left="8256" w:hanging="360"/>
      </w:pPr>
      <w:rPr>
        <w:rFonts w:hint="default"/>
        <w:lang w:val="en-US" w:eastAsia="en-US" w:bidi="ar-SA"/>
      </w:rPr>
    </w:lvl>
    <w:lvl w:ilvl="8">
      <w:start w:val="0"/>
      <w:numFmt w:val="bullet"/>
      <w:lvlText w:val="•"/>
      <w:lvlJc w:val="left"/>
      <w:pPr>
        <w:ind w:left="9233" w:hanging="360"/>
      </w:pPr>
      <w:rPr>
        <w:rFonts w:hint="default"/>
        <w:lang w:val="en-US" w:eastAsia="en-US" w:bidi="ar-SA"/>
      </w:rPr>
    </w:lvl>
  </w:abstractNum>
  <w:abstractNum w:abstractNumId="8">
    <w:multiLevelType w:val="hybridMultilevel"/>
    <w:lvl w:ilvl="0">
      <w:start w:val="1"/>
      <w:numFmt w:val="upperLetter"/>
      <w:lvlText w:val="%1."/>
      <w:lvlJc w:val="left"/>
      <w:pPr>
        <w:ind w:left="913" w:hanging="361"/>
        <w:jc w:val="left"/>
      </w:pPr>
      <w:rPr>
        <w:rFonts w:hint="default" w:ascii="Calibri" w:hAnsi="Calibri" w:eastAsia="Calibri" w:cs="Calibri"/>
        <w:b/>
        <w:bCs/>
        <w:i w:val="0"/>
        <w:iCs w:val="0"/>
        <w:spacing w:val="0"/>
        <w:w w:val="100"/>
        <w:sz w:val="22"/>
        <w:szCs w:val="22"/>
        <w:lang w:val="en-US" w:eastAsia="en-US" w:bidi="ar-SA"/>
      </w:rPr>
    </w:lvl>
    <w:lvl w:ilvl="1">
      <w:start w:val="1"/>
      <w:numFmt w:val="decimal"/>
      <w:lvlText w:val="%2."/>
      <w:lvlJc w:val="left"/>
      <w:pPr>
        <w:ind w:left="1261" w:hanging="360"/>
        <w:jc w:val="left"/>
      </w:pPr>
      <w:rPr>
        <w:rFonts w:hint="default" w:ascii="Calibri" w:hAnsi="Calibri" w:eastAsia="Calibri" w:cs="Calibri"/>
        <w:b w:val="0"/>
        <w:bCs w:val="0"/>
        <w:i w:val="0"/>
        <w:iCs w:val="0"/>
        <w:spacing w:val="0"/>
        <w:w w:val="100"/>
        <w:sz w:val="22"/>
        <w:szCs w:val="22"/>
        <w:lang w:val="en-US" w:eastAsia="en-US" w:bidi="ar-SA"/>
      </w:rPr>
    </w:lvl>
    <w:lvl w:ilvl="2">
      <w:start w:val="1"/>
      <w:numFmt w:val="lowerLetter"/>
      <w:lvlText w:val="%3."/>
      <w:lvlJc w:val="left"/>
      <w:pPr>
        <w:ind w:left="1633" w:hanging="360"/>
        <w:jc w:val="left"/>
      </w:pPr>
      <w:rPr>
        <w:rFonts w:hint="default" w:ascii="Calibri" w:hAnsi="Calibri" w:eastAsia="Calibri" w:cs="Calibri"/>
        <w:b w:val="0"/>
        <w:bCs w:val="0"/>
        <w:i w:val="0"/>
        <w:iCs w:val="0"/>
        <w:spacing w:val="-1"/>
        <w:w w:val="100"/>
        <w:sz w:val="22"/>
        <w:szCs w:val="22"/>
        <w:lang w:val="en-US" w:eastAsia="en-US" w:bidi="ar-SA"/>
      </w:rPr>
    </w:lvl>
    <w:lvl w:ilvl="3">
      <w:start w:val="0"/>
      <w:numFmt w:val="bullet"/>
      <w:lvlText w:val="•"/>
      <w:lvlJc w:val="left"/>
      <w:pPr>
        <w:ind w:left="2833" w:hanging="360"/>
      </w:pPr>
      <w:rPr>
        <w:rFonts w:hint="default"/>
        <w:lang w:val="en-US" w:eastAsia="en-US" w:bidi="ar-SA"/>
      </w:rPr>
    </w:lvl>
    <w:lvl w:ilvl="4">
      <w:start w:val="0"/>
      <w:numFmt w:val="bullet"/>
      <w:lvlText w:val="•"/>
      <w:lvlJc w:val="left"/>
      <w:pPr>
        <w:ind w:left="4026" w:hanging="360"/>
      </w:pPr>
      <w:rPr>
        <w:rFonts w:hint="default"/>
        <w:lang w:val="en-US" w:eastAsia="en-US" w:bidi="ar-SA"/>
      </w:rPr>
    </w:lvl>
    <w:lvl w:ilvl="5">
      <w:start w:val="0"/>
      <w:numFmt w:val="bullet"/>
      <w:lvlText w:val="•"/>
      <w:lvlJc w:val="left"/>
      <w:pPr>
        <w:ind w:left="5219" w:hanging="360"/>
      </w:pPr>
      <w:rPr>
        <w:rFonts w:hint="default"/>
        <w:lang w:val="en-US" w:eastAsia="en-US" w:bidi="ar-SA"/>
      </w:rPr>
    </w:lvl>
    <w:lvl w:ilvl="6">
      <w:start w:val="0"/>
      <w:numFmt w:val="bullet"/>
      <w:lvlText w:val="•"/>
      <w:lvlJc w:val="left"/>
      <w:pPr>
        <w:ind w:left="6413" w:hanging="360"/>
      </w:pPr>
      <w:rPr>
        <w:rFonts w:hint="default"/>
        <w:lang w:val="en-US" w:eastAsia="en-US" w:bidi="ar-SA"/>
      </w:rPr>
    </w:lvl>
    <w:lvl w:ilvl="7">
      <w:start w:val="0"/>
      <w:numFmt w:val="bullet"/>
      <w:lvlText w:val="•"/>
      <w:lvlJc w:val="left"/>
      <w:pPr>
        <w:ind w:left="7606" w:hanging="360"/>
      </w:pPr>
      <w:rPr>
        <w:rFonts w:hint="default"/>
        <w:lang w:val="en-US" w:eastAsia="en-US" w:bidi="ar-SA"/>
      </w:rPr>
    </w:lvl>
    <w:lvl w:ilvl="8">
      <w:start w:val="0"/>
      <w:numFmt w:val="bullet"/>
      <w:lvlText w:val="•"/>
      <w:lvlJc w:val="left"/>
      <w:pPr>
        <w:ind w:left="8799" w:hanging="360"/>
      </w:pPr>
      <w:rPr>
        <w:rFonts w:hint="default"/>
        <w:lang w:val="en-US" w:eastAsia="en-US" w:bidi="ar-SA"/>
      </w:rPr>
    </w:lvl>
  </w:abstractNum>
  <w:abstractNum w:abstractNumId="7">
    <w:multiLevelType w:val="hybridMultilevel"/>
    <w:lvl w:ilvl="0">
      <w:start w:val="1"/>
      <w:numFmt w:val="decimal"/>
      <w:lvlText w:val="%1."/>
      <w:lvlJc w:val="left"/>
      <w:pPr>
        <w:ind w:left="552" w:hanging="360"/>
        <w:jc w:val="left"/>
      </w:pPr>
      <w:rPr>
        <w:rFonts w:hint="default" w:ascii="Calibri" w:hAnsi="Calibri" w:eastAsia="Calibri" w:cs="Calibri"/>
        <w:b w:val="0"/>
        <w:bCs w:val="0"/>
        <w:i w:val="0"/>
        <w:iCs w:val="0"/>
        <w:spacing w:val="0"/>
        <w:w w:val="100"/>
        <w:sz w:val="22"/>
        <w:szCs w:val="22"/>
        <w:lang w:val="en-US" w:eastAsia="en-US" w:bidi="ar-SA"/>
      </w:rPr>
    </w:lvl>
    <w:lvl w:ilvl="1">
      <w:start w:val="0"/>
      <w:numFmt w:val="bullet"/>
      <w:lvlText w:val="•"/>
      <w:lvlJc w:val="left"/>
      <w:pPr>
        <w:ind w:left="1622" w:hanging="360"/>
      </w:pPr>
      <w:rPr>
        <w:rFonts w:hint="default"/>
        <w:lang w:val="en-US" w:eastAsia="en-US" w:bidi="ar-SA"/>
      </w:rPr>
    </w:lvl>
    <w:lvl w:ilvl="2">
      <w:start w:val="0"/>
      <w:numFmt w:val="bullet"/>
      <w:lvlText w:val="•"/>
      <w:lvlJc w:val="left"/>
      <w:pPr>
        <w:ind w:left="2685" w:hanging="360"/>
      </w:pPr>
      <w:rPr>
        <w:rFonts w:hint="default"/>
        <w:lang w:val="en-US" w:eastAsia="en-US" w:bidi="ar-SA"/>
      </w:rPr>
    </w:lvl>
    <w:lvl w:ilvl="3">
      <w:start w:val="0"/>
      <w:numFmt w:val="bullet"/>
      <w:lvlText w:val="•"/>
      <w:lvlJc w:val="left"/>
      <w:pPr>
        <w:ind w:left="3747" w:hanging="360"/>
      </w:pPr>
      <w:rPr>
        <w:rFonts w:hint="default"/>
        <w:lang w:val="en-US" w:eastAsia="en-US" w:bidi="ar-SA"/>
      </w:rPr>
    </w:lvl>
    <w:lvl w:ilvl="4">
      <w:start w:val="0"/>
      <w:numFmt w:val="bullet"/>
      <w:lvlText w:val="•"/>
      <w:lvlJc w:val="left"/>
      <w:pPr>
        <w:ind w:left="4810" w:hanging="360"/>
      </w:pPr>
      <w:rPr>
        <w:rFonts w:hint="default"/>
        <w:lang w:val="en-US" w:eastAsia="en-US" w:bidi="ar-SA"/>
      </w:rPr>
    </w:lvl>
    <w:lvl w:ilvl="5">
      <w:start w:val="0"/>
      <w:numFmt w:val="bullet"/>
      <w:lvlText w:val="•"/>
      <w:lvlJc w:val="left"/>
      <w:pPr>
        <w:ind w:left="5873" w:hanging="360"/>
      </w:pPr>
      <w:rPr>
        <w:rFonts w:hint="default"/>
        <w:lang w:val="en-US" w:eastAsia="en-US" w:bidi="ar-SA"/>
      </w:rPr>
    </w:lvl>
    <w:lvl w:ilvl="6">
      <w:start w:val="0"/>
      <w:numFmt w:val="bullet"/>
      <w:lvlText w:val="•"/>
      <w:lvlJc w:val="left"/>
      <w:pPr>
        <w:ind w:left="6935" w:hanging="360"/>
      </w:pPr>
      <w:rPr>
        <w:rFonts w:hint="default"/>
        <w:lang w:val="en-US" w:eastAsia="en-US" w:bidi="ar-SA"/>
      </w:rPr>
    </w:lvl>
    <w:lvl w:ilvl="7">
      <w:start w:val="0"/>
      <w:numFmt w:val="bullet"/>
      <w:lvlText w:val="•"/>
      <w:lvlJc w:val="left"/>
      <w:pPr>
        <w:ind w:left="7998" w:hanging="360"/>
      </w:pPr>
      <w:rPr>
        <w:rFonts w:hint="default"/>
        <w:lang w:val="en-US" w:eastAsia="en-US" w:bidi="ar-SA"/>
      </w:rPr>
    </w:lvl>
    <w:lvl w:ilvl="8">
      <w:start w:val="0"/>
      <w:numFmt w:val="bullet"/>
      <w:lvlText w:val="•"/>
      <w:lvlJc w:val="left"/>
      <w:pPr>
        <w:ind w:left="9061" w:hanging="360"/>
      </w:pPr>
      <w:rPr>
        <w:rFonts w:hint="default"/>
        <w:lang w:val="en-US" w:eastAsia="en-US" w:bidi="ar-SA"/>
      </w:rPr>
    </w:lvl>
  </w:abstractNum>
  <w:abstractNum w:abstractNumId="6">
    <w:multiLevelType w:val="hybridMultilevel"/>
    <w:lvl w:ilvl="0">
      <w:start w:val="1"/>
      <w:numFmt w:val="lowerLetter"/>
      <w:lvlText w:val="%1."/>
      <w:lvlJc w:val="left"/>
      <w:pPr>
        <w:ind w:left="913" w:hanging="361"/>
        <w:jc w:val="left"/>
      </w:pPr>
      <w:rPr>
        <w:rFonts w:hint="default" w:ascii="Calibri" w:hAnsi="Calibri" w:eastAsia="Calibri" w:cs="Calibri"/>
        <w:b w:val="0"/>
        <w:bCs w:val="0"/>
        <w:i w:val="0"/>
        <w:iCs w:val="0"/>
        <w:spacing w:val="-1"/>
        <w:w w:val="100"/>
        <w:sz w:val="22"/>
        <w:szCs w:val="22"/>
        <w:lang w:val="en-US" w:eastAsia="en-US" w:bidi="ar-SA"/>
      </w:rPr>
    </w:lvl>
    <w:lvl w:ilvl="1">
      <w:start w:val="0"/>
      <w:numFmt w:val="bullet"/>
      <w:lvlText w:val="•"/>
      <w:lvlJc w:val="left"/>
      <w:pPr>
        <w:ind w:left="1946" w:hanging="361"/>
      </w:pPr>
      <w:rPr>
        <w:rFonts w:hint="default"/>
        <w:lang w:val="en-US" w:eastAsia="en-US" w:bidi="ar-SA"/>
      </w:rPr>
    </w:lvl>
    <w:lvl w:ilvl="2">
      <w:start w:val="0"/>
      <w:numFmt w:val="bullet"/>
      <w:lvlText w:val="•"/>
      <w:lvlJc w:val="left"/>
      <w:pPr>
        <w:ind w:left="2973" w:hanging="361"/>
      </w:pPr>
      <w:rPr>
        <w:rFonts w:hint="default"/>
        <w:lang w:val="en-US" w:eastAsia="en-US" w:bidi="ar-SA"/>
      </w:rPr>
    </w:lvl>
    <w:lvl w:ilvl="3">
      <w:start w:val="0"/>
      <w:numFmt w:val="bullet"/>
      <w:lvlText w:val="•"/>
      <w:lvlJc w:val="left"/>
      <w:pPr>
        <w:ind w:left="3999" w:hanging="361"/>
      </w:pPr>
      <w:rPr>
        <w:rFonts w:hint="default"/>
        <w:lang w:val="en-US" w:eastAsia="en-US" w:bidi="ar-SA"/>
      </w:rPr>
    </w:lvl>
    <w:lvl w:ilvl="4">
      <w:start w:val="0"/>
      <w:numFmt w:val="bullet"/>
      <w:lvlText w:val="•"/>
      <w:lvlJc w:val="left"/>
      <w:pPr>
        <w:ind w:left="5026" w:hanging="361"/>
      </w:pPr>
      <w:rPr>
        <w:rFonts w:hint="default"/>
        <w:lang w:val="en-US" w:eastAsia="en-US" w:bidi="ar-SA"/>
      </w:rPr>
    </w:lvl>
    <w:lvl w:ilvl="5">
      <w:start w:val="0"/>
      <w:numFmt w:val="bullet"/>
      <w:lvlText w:val="•"/>
      <w:lvlJc w:val="left"/>
      <w:pPr>
        <w:ind w:left="6053" w:hanging="361"/>
      </w:pPr>
      <w:rPr>
        <w:rFonts w:hint="default"/>
        <w:lang w:val="en-US" w:eastAsia="en-US" w:bidi="ar-SA"/>
      </w:rPr>
    </w:lvl>
    <w:lvl w:ilvl="6">
      <w:start w:val="0"/>
      <w:numFmt w:val="bullet"/>
      <w:lvlText w:val="•"/>
      <w:lvlJc w:val="left"/>
      <w:pPr>
        <w:ind w:left="7079" w:hanging="361"/>
      </w:pPr>
      <w:rPr>
        <w:rFonts w:hint="default"/>
        <w:lang w:val="en-US" w:eastAsia="en-US" w:bidi="ar-SA"/>
      </w:rPr>
    </w:lvl>
    <w:lvl w:ilvl="7">
      <w:start w:val="0"/>
      <w:numFmt w:val="bullet"/>
      <w:lvlText w:val="•"/>
      <w:lvlJc w:val="left"/>
      <w:pPr>
        <w:ind w:left="8106" w:hanging="361"/>
      </w:pPr>
      <w:rPr>
        <w:rFonts w:hint="default"/>
        <w:lang w:val="en-US" w:eastAsia="en-US" w:bidi="ar-SA"/>
      </w:rPr>
    </w:lvl>
    <w:lvl w:ilvl="8">
      <w:start w:val="0"/>
      <w:numFmt w:val="bullet"/>
      <w:lvlText w:val="•"/>
      <w:lvlJc w:val="left"/>
      <w:pPr>
        <w:ind w:left="9133" w:hanging="361"/>
      </w:pPr>
      <w:rPr>
        <w:rFonts w:hint="default"/>
        <w:lang w:val="en-US" w:eastAsia="en-US" w:bidi="ar-SA"/>
      </w:rPr>
    </w:lvl>
  </w:abstractNum>
  <w:abstractNum w:abstractNumId="5">
    <w:multiLevelType w:val="hybridMultilevel"/>
    <w:lvl w:ilvl="0">
      <w:start w:val="1"/>
      <w:numFmt w:val="lowerLetter"/>
      <w:lvlText w:val="%1."/>
      <w:lvlJc w:val="left"/>
      <w:pPr>
        <w:ind w:left="913" w:hanging="361"/>
        <w:jc w:val="left"/>
      </w:pPr>
      <w:rPr>
        <w:rFonts w:hint="default" w:ascii="Calibri" w:hAnsi="Calibri" w:eastAsia="Calibri" w:cs="Calibri"/>
        <w:b w:val="0"/>
        <w:bCs w:val="0"/>
        <w:i w:val="0"/>
        <w:iCs w:val="0"/>
        <w:spacing w:val="-1"/>
        <w:w w:val="100"/>
        <w:sz w:val="22"/>
        <w:szCs w:val="22"/>
        <w:lang w:val="en-US" w:eastAsia="en-US" w:bidi="ar-SA"/>
      </w:rPr>
    </w:lvl>
    <w:lvl w:ilvl="1">
      <w:start w:val="0"/>
      <w:numFmt w:val="bullet"/>
      <w:lvlText w:val="•"/>
      <w:lvlJc w:val="left"/>
      <w:pPr>
        <w:ind w:left="1946" w:hanging="361"/>
      </w:pPr>
      <w:rPr>
        <w:rFonts w:hint="default"/>
        <w:lang w:val="en-US" w:eastAsia="en-US" w:bidi="ar-SA"/>
      </w:rPr>
    </w:lvl>
    <w:lvl w:ilvl="2">
      <w:start w:val="0"/>
      <w:numFmt w:val="bullet"/>
      <w:lvlText w:val="•"/>
      <w:lvlJc w:val="left"/>
      <w:pPr>
        <w:ind w:left="2973" w:hanging="361"/>
      </w:pPr>
      <w:rPr>
        <w:rFonts w:hint="default"/>
        <w:lang w:val="en-US" w:eastAsia="en-US" w:bidi="ar-SA"/>
      </w:rPr>
    </w:lvl>
    <w:lvl w:ilvl="3">
      <w:start w:val="0"/>
      <w:numFmt w:val="bullet"/>
      <w:lvlText w:val="•"/>
      <w:lvlJc w:val="left"/>
      <w:pPr>
        <w:ind w:left="3999" w:hanging="361"/>
      </w:pPr>
      <w:rPr>
        <w:rFonts w:hint="default"/>
        <w:lang w:val="en-US" w:eastAsia="en-US" w:bidi="ar-SA"/>
      </w:rPr>
    </w:lvl>
    <w:lvl w:ilvl="4">
      <w:start w:val="0"/>
      <w:numFmt w:val="bullet"/>
      <w:lvlText w:val="•"/>
      <w:lvlJc w:val="left"/>
      <w:pPr>
        <w:ind w:left="5026" w:hanging="361"/>
      </w:pPr>
      <w:rPr>
        <w:rFonts w:hint="default"/>
        <w:lang w:val="en-US" w:eastAsia="en-US" w:bidi="ar-SA"/>
      </w:rPr>
    </w:lvl>
    <w:lvl w:ilvl="5">
      <w:start w:val="0"/>
      <w:numFmt w:val="bullet"/>
      <w:lvlText w:val="•"/>
      <w:lvlJc w:val="left"/>
      <w:pPr>
        <w:ind w:left="6053" w:hanging="361"/>
      </w:pPr>
      <w:rPr>
        <w:rFonts w:hint="default"/>
        <w:lang w:val="en-US" w:eastAsia="en-US" w:bidi="ar-SA"/>
      </w:rPr>
    </w:lvl>
    <w:lvl w:ilvl="6">
      <w:start w:val="0"/>
      <w:numFmt w:val="bullet"/>
      <w:lvlText w:val="•"/>
      <w:lvlJc w:val="left"/>
      <w:pPr>
        <w:ind w:left="7079" w:hanging="361"/>
      </w:pPr>
      <w:rPr>
        <w:rFonts w:hint="default"/>
        <w:lang w:val="en-US" w:eastAsia="en-US" w:bidi="ar-SA"/>
      </w:rPr>
    </w:lvl>
    <w:lvl w:ilvl="7">
      <w:start w:val="0"/>
      <w:numFmt w:val="bullet"/>
      <w:lvlText w:val="•"/>
      <w:lvlJc w:val="left"/>
      <w:pPr>
        <w:ind w:left="8106" w:hanging="361"/>
      </w:pPr>
      <w:rPr>
        <w:rFonts w:hint="default"/>
        <w:lang w:val="en-US" w:eastAsia="en-US" w:bidi="ar-SA"/>
      </w:rPr>
    </w:lvl>
    <w:lvl w:ilvl="8">
      <w:start w:val="0"/>
      <w:numFmt w:val="bullet"/>
      <w:lvlText w:val="•"/>
      <w:lvlJc w:val="left"/>
      <w:pPr>
        <w:ind w:left="9133" w:hanging="361"/>
      </w:pPr>
      <w:rPr>
        <w:rFonts w:hint="default"/>
        <w:lang w:val="en-US" w:eastAsia="en-US" w:bidi="ar-SA"/>
      </w:rPr>
    </w:lvl>
  </w:abstractNum>
  <w:abstractNum w:abstractNumId="4">
    <w:multiLevelType w:val="hybridMultilevel"/>
    <w:lvl w:ilvl="0">
      <w:start w:val="1"/>
      <w:numFmt w:val="decimal"/>
      <w:lvlText w:val="%1."/>
      <w:lvlJc w:val="left"/>
      <w:pPr>
        <w:ind w:left="913" w:hanging="361"/>
        <w:jc w:val="left"/>
      </w:pPr>
      <w:rPr>
        <w:rFonts w:hint="default" w:ascii="Calibri" w:hAnsi="Calibri" w:eastAsia="Calibri" w:cs="Calibri"/>
        <w:b w:val="0"/>
        <w:bCs w:val="0"/>
        <w:i w:val="0"/>
        <w:iCs w:val="0"/>
        <w:spacing w:val="0"/>
        <w:w w:val="100"/>
        <w:sz w:val="22"/>
        <w:szCs w:val="22"/>
        <w:lang w:val="en-US" w:eastAsia="en-US" w:bidi="ar-SA"/>
      </w:rPr>
    </w:lvl>
    <w:lvl w:ilvl="1">
      <w:start w:val="0"/>
      <w:numFmt w:val="bullet"/>
      <w:lvlText w:val="•"/>
      <w:lvlJc w:val="left"/>
      <w:pPr>
        <w:ind w:left="1946" w:hanging="361"/>
      </w:pPr>
      <w:rPr>
        <w:rFonts w:hint="default"/>
        <w:lang w:val="en-US" w:eastAsia="en-US" w:bidi="ar-SA"/>
      </w:rPr>
    </w:lvl>
    <w:lvl w:ilvl="2">
      <w:start w:val="0"/>
      <w:numFmt w:val="bullet"/>
      <w:lvlText w:val="•"/>
      <w:lvlJc w:val="left"/>
      <w:pPr>
        <w:ind w:left="2973" w:hanging="361"/>
      </w:pPr>
      <w:rPr>
        <w:rFonts w:hint="default"/>
        <w:lang w:val="en-US" w:eastAsia="en-US" w:bidi="ar-SA"/>
      </w:rPr>
    </w:lvl>
    <w:lvl w:ilvl="3">
      <w:start w:val="0"/>
      <w:numFmt w:val="bullet"/>
      <w:lvlText w:val="•"/>
      <w:lvlJc w:val="left"/>
      <w:pPr>
        <w:ind w:left="3999" w:hanging="361"/>
      </w:pPr>
      <w:rPr>
        <w:rFonts w:hint="default"/>
        <w:lang w:val="en-US" w:eastAsia="en-US" w:bidi="ar-SA"/>
      </w:rPr>
    </w:lvl>
    <w:lvl w:ilvl="4">
      <w:start w:val="0"/>
      <w:numFmt w:val="bullet"/>
      <w:lvlText w:val="•"/>
      <w:lvlJc w:val="left"/>
      <w:pPr>
        <w:ind w:left="5026" w:hanging="361"/>
      </w:pPr>
      <w:rPr>
        <w:rFonts w:hint="default"/>
        <w:lang w:val="en-US" w:eastAsia="en-US" w:bidi="ar-SA"/>
      </w:rPr>
    </w:lvl>
    <w:lvl w:ilvl="5">
      <w:start w:val="0"/>
      <w:numFmt w:val="bullet"/>
      <w:lvlText w:val="•"/>
      <w:lvlJc w:val="left"/>
      <w:pPr>
        <w:ind w:left="6053" w:hanging="361"/>
      </w:pPr>
      <w:rPr>
        <w:rFonts w:hint="default"/>
        <w:lang w:val="en-US" w:eastAsia="en-US" w:bidi="ar-SA"/>
      </w:rPr>
    </w:lvl>
    <w:lvl w:ilvl="6">
      <w:start w:val="0"/>
      <w:numFmt w:val="bullet"/>
      <w:lvlText w:val="•"/>
      <w:lvlJc w:val="left"/>
      <w:pPr>
        <w:ind w:left="7079" w:hanging="361"/>
      </w:pPr>
      <w:rPr>
        <w:rFonts w:hint="default"/>
        <w:lang w:val="en-US" w:eastAsia="en-US" w:bidi="ar-SA"/>
      </w:rPr>
    </w:lvl>
    <w:lvl w:ilvl="7">
      <w:start w:val="0"/>
      <w:numFmt w:val="bullet"/>
      <w:lvlText w:val="•"/>
      <w:lvlJc w:val="left"/>
      <w:pPr>
        <w:ind w:left="8106" w:hanging="361"/>
      </w:pPr>
      <w:rPr>
        <w:rFonts w:hint="default"/>
        <w:lang w:val="en-US" w:eastAsia="en-US" w:bidi="ar-SA"/>
      </w:rPr>
    </w:lvl>
    <w:lvl w:ilvl="8">
      <w:start w:val="0"/>
      <w:numFmt w:val="bullet"/>
      <w:lvlText w:val="•"/>
      <w:lvlJc w:val="left"/>
      <w:pPr>
        <w:ind w:left="9133" w:hanging="361"/>
      </w:pPr>
      <w:rPr>
        <w:rFonts w:hint="default"/>
        <w:lang w:val="en-US" w:eastAsia="en-US" w:bidi="ar-SA"/>
      </w:rPr>
    </w:lvl>
  </w:abstractNum>
  <w:abstractNum w:abstractNumId="3">
    <w:multiLevelType w:val="hybridMultilevel"/>
    <w:lvl w:ilvl="0">
      <w:start w:val="1"/>
      <w:numFmt w:val="decimal"/>
      <w:lvlText w:val="%1."/>
      <w:lvlJc w:val="left"/>
      <w:pPr>
        <w:ind w:left="913" w:hanging="361"/>
        <w:jc w:val="left"/>
      </w:pPr>
      <w:rPr>
        <w:rFonts w:hint="default" w:ascii="Calibri" w:hAnsi="Calibri" w:eastAsia="Calibri" w:cs="Calibri"/>
        <w:b w:val="0"/>
        <w:bCs w:val="0"/>
        <w:i w:val="0"/>
        <w:iCs w:val="0"/>
        <w:spacing w:val="0"/>
        <w:w w:val="100"/>
        <w:sz w:val="22"/>
        <w:szCs w:val="22"/>
        <w:lang w:val="en-US" w:eastAsia="en-US" w:bidi="ar-SA"/>
      </w:rPr>
    </w:lvl>
    <w:lvl w:ilvl="1">
      <w:start w:val="0"/>
      <w:numFmt w:val="bullet"/>
      <w:lvlText w:val="•"/>
      <w:lvlJc w:val="left"/>
      <w:pPr>
        <w:ind w:left="1946" w:hanging="361"/>
      </w:pPr>
      <w:rPr>
        <w:rFonts w:hint="default"/>
        <w:lang w:val="en-US" w:eastAsia="en-US" w:bidi="ar-SA"/>
      </w:rPr>
    </w:lvl>
    <w:lvl w:ilvl="2">
      <w:start w:val="0"/>
      <w:numFmt w:val="bullet"/>
      <w:lvlText w:val="•"/>
      <w:lvlJc w:val="left"/>
      <w:pPr>
        <w:ind w:left="2973" w:hanging="361"/>
      </w:pPr>
      <w:rPr>
        <w:rFonts w:hint="default"/>
        <w:lang w:val="en-US" w:eastAsia="en-US" w:bidi="ar-SA"/>
      </w:rPr>
    </w:lvl>
    <w:lvl w:ilvl="3">
      <w:start w:val="0"/>
      <w:numFmt w:val="bullet"/>
      <w:lvlText w:val="•"/>
      <w:lvlJc w:val="left"/>
      <w:pPr>
        <w:ind w:left="3999" w:hanging="361"/>
      </w:pPr>
      <w:rPr>
        <w:rFonts w:hint="default"/>
        <w:lang w:val="en-US" w:eastAsia="en-US" w:bidi="ar-SA"/>
      </w:rPr>
    </w:lvl>
    <w:lvl w:ilvl="4">
      <w:start w:val="0"/>
      <w:numFmt w:val="bullet"/>
      <w:lvlText w:val="•"/>
      <w:lvlJc w:val="left"/>
      <w:pPr>
        <w:ind w:left="5026" w:hanging="361"/>
      </w:pPr>
      <w:rPr>
        <w:rFonts w:hint="default"/>
        <w:lang w:val="en-US" w:eastAsia="en-US" w:bidi="ar-SA"/>
      </w:rPr>
    </w:lvl>
    <w:lvl w:ilvl="5">
      <w:start w:val="0"/>
      <w:numFmt w:val="bullet"/>
      <w:lvlText w:val="•"/>
      <w:lvlJc w:val="left"/>
      <w:pPr>
        <w:ind w:left="6053" w:hanging="361"/>
      </w:pPr>
      <w:rPr>
        <w:rFonts w:hint="default"/>
        <w:lang w:val="en-US" w:eastAsia="en-US" w:bidi="ar-SA"/>
      </w:rPr>
    </w:lvl>
    <w:lvl w:ilvl="6">
      <w:start w:val="0"/>
      <w:numFmt w:val="bullet"/>
      <w:lvlText w:val="•"/>
      <w:lvlJc w:val="left"/>
      <w:pPr>
        <w:ind w:left="7079" w:hanging="361"/>
      </w:pPr>
      <w:rPr>
        <w:rFonts w:hint="default"/>
        <w:lang w:val="en-US" w:eastAsia="en-US" w:bidi="ar-SA"/>
      </w:rPr>
    </w:lvl>
    <w:lvl w:ilvl="7">
      <w:start w:val="0"/>
      <w:numFmt w:val="bullet"/>
      <w:lvlText w:val="•"/>
      <w:lvlJc w:val="left"/>
      <w:pPr>
        <w:ind w:left="8106" w:hanging="361"/>
      </w:pPr>
      <w:rPr>
        <w:rFonts w:hint="default"/>
        <w:lang w:val="en-US" w:eastAsia="en-US" w:bidi="ar-SA"/>
      </w:rPr>
    </w:lvl>
    <w:lvl w:ilvl="8">
      <w:start w:val="0"/>
      <w:numFmt w:val="bullet"/>
      <w:lvlText w:val="•"/>
      <w:lvlJc w:val="left"/>
      <w:pPr>
        <w:ind w:left="9133" w:hanging="361"/>
      </w:pPr>
      <w:rPr>
        <w:rFonts w:hint="default"/>
        <w:lang w:val="en-US" w:eastAsia="en-US" w:bidi="ar-SA"/>
      </w:rPr>
    </w:lvl>
  </w:abstractNum>
  <w:abstractNum w:abstractNumId="2">
    <w:multiLevelType w:val="hybridMultilevel"/>
    <w:lvl w:ilvl="0">
      <w:start w:val="1"/>
      <w:numFmt w:val="decimal"/>
      <w:lvlText w:val="%1."/>
      <w:lvlJc w:val="left"/>
      <w:pPr>
        <w:ind w:left="913" w:hanging="361"/>
        <w:jc w:val="left"/>
      </w:pPr>
      <w:rPr>
        <w:rFonts w:hint="default"/>
        <w:spacing w:val="0"/>
        <w:w w:val="89"/>
        <w:lang w:val="en-US" w:eastAsia="en-US" w:bidi="ar-SA"/>
      </w:rPr>
    </w:lvl>
    <w:lvl w:ilvl="1">
      <w:start w:val="1"/>
      <w:numFmt w:val="decimal"/>
      <w:lvlText w:val="%1.%2"/>
      <w:lvlJc w:val="left"/>
      <w:pPr>
        <w:ind w:left="885" w:hanging="333"/>
        <w:jc w:val="left"/>
      </w:pPr>
      <w:rPr>
        <w:rFonts w:hint="default" w:ascii="Calibri" w:hAnsi="Calibri" w:eastAsia="Calibri" w:cs="Calibri"/>
        <w:b/>
        <w:bCs/>
        <w:i w:val="0"/>
        <w:iCs w:val="0"/>
        <w:spacing w:val="-2"/>
        <w:w w:val="94"/>
        <w:sz w:val="22"/>
        <w:szCs w:val="22"/>
        <w:u w:val="single" w:color="000000"/>
        <w:lang w:val="en-US" w:eastAsia="en-US" w:bidi="ar-SA"/>
      </w:rPr>
    </w:lvl>
    <w:lvl w:ilvl="2">
      <w:start w:val="0"/>
      <w:numFmt w:val="bullet"/>
      <w:lvlText w:val="•"/>
      <w:lvlJc w:val="left"/>
      <w:pPr>
        <w:ind w:left="2060" w:hanging="333"/>
      </w:pPr>
      <w:rPr>
        <w:rFonts w:hint="default"/>
        <w:lang w:val="en-US" w:eastAsia="en-US" w:bidi="ar-SA"/>
      </w:rPr>
    </w:lvl>
    <w:lvl w:ilvl="3">
      <w:start w:val="0"/>
      <w:numFmt w:val="bullet"/>
      <w:lvlText w:val="•"/>
      <w:lvlJc w:val="left"/>
      <w:pPr>
        <w:ind w:left="3201" w:hanging="333"/>
      </w:pPr>
      <w:rPr>
        <w:rFonts w:hint="default"/>
        <w:lang w:val="en-US" w:eastAsia="en-US" w:bidi="ar-SA"/>
      </w:rPr>
    </w:lvl>
    <w:lvl w:ilvl="4">
      <w:start w:val="0"/>
      <w:numFmt w:val="bullet"/>
      <w:lvlText w:val="•"/>
      <w:lvlJc w:val="left"/>
      <w:pPr>
        <w:ind w:left="4342" w:hanging="333"/>
      </w:pPr>
      <w:rPr>
        <w:rFonts w:hint="default"/>
        <w:lang w:val="en-US" w:eastAsia="en-US" w:bidi="ar-SA"/>
      </w:rPr>
    </w:lvl>
    <w:lvl w:ilvl="5">
      <w:start w:val="0"/>
      <w:numFmt w:val="bullet"/>
      <w:lvlText w:val="•"/>
      <w:lvlJc w:val="left"/>
      <w:pPr>
        <w:ind w:left="5482" w:hanging="333"/>
      </w:pPr>
      <w:rPr>
        <w:rFonts w:hint="default"/>
        <w:lang w:val="en-US" w:eastAsia="en-US" w:bidi="ar-SA"/>
      </w:rPr>
    </w:lvl>
    <w:lvl w:ilvl="6">
      <w:start w:val="0"/>
      <w:numFmt w:val="bullet"/>
      <w:lvlText w:val="•"/>
      <w:lvlJc w:val="left"/>
      <w:pPr>
        <w:ind w:left="6623" w:hanging="333"/>
      </w:pPr>
      <w:rPr>
        <w:rFonts w:hint="default"/>
        <w:lang w:val="en-US" w:eastAsia="en-US" w:bidi="ar-SA"/>
      </w:rPr>
    </w:lvl>
    <w:lvl w:ilvl="7">
      <w:start w:val="0"/>
      <w:numFmt w:val="bullet"/>
      <w:lvlText w:val="•"/>
      <w:lvlJc w:val="left"/>
      <w:pPr>
        <w:ind w:left="7764" w:hanging="333"/>
      </w:pPr>
      <w:rPr>
        <w:rFonts w:hint="default"/>
        <w:lang w:val="en-US" w:eastAsia="en-US" w:bidi="ar-SA"/>
      </w:rPr>
    </w:lvl>
    <w:lvl w:ilvl="8">
      <w:start w:val="0"/>
      <w:numFmt w:val="bullet"/>
      <w:lvlText w:val="•"/>
      <w:lvlJc w:val="left"/>
      <w:pPr>
        <w:ind w:left="8904" w:hanging="333"/>
      </w:pPr>
      <w:rPr>
        <w:rFonts w:hint="default"/>
        <w:lang w:val="en-US" w:eastAsia="en-US" w:bidi="ar-SA"/>
      </w:rPr>
    </w:lvl>
  </w:abstractNum>
  <w:abstractNum w:abstractNumId="1">
    <w:multiLevelType w:val="hybridMultilevel"/>
    <w:lvl w:ilvl="0">
      <w:start w:val="14"/>
      <w:numFmt w:val="decimal"/>
      <w:lvlText w:val="%1."/>
      <w:lvlJc w:val="left"/>
      <w:pPr>
        <w:ind w:left="852" w:hanging="300"/>
        <w:jc w:val="left"/>
      </w:pPr>
      <w:rPr>
        <w:rFonts w:hint="default" w:ascii="Calibri" w:hAnsi="Calibri" w:eastAsia="Calibri" w:cs="Calibri"/>
        <w:b/>
        <w:bCs/>
        <w:i w:val="0"/>
        <w:iCs w:val="0"/>
        <w:spacing w:val="-1"/>
        <w:w w:val="99"/>
        <w:sz w:val="20"/>
        <w:szCs w:val="20"/>
        <w:lang w:val="en-US" w:eastAsia="en-US" w:bidi="ar-SA"/>
      </w:rPr>
    </w:lvl>
    <w:lvl w:ilvl="1">
      <w:start w:val="0"/>
      <w:numFmt w:val="bullet"/>
      <w:lvlText w:val="•"/>
      <w:lvlJc w:val="left"/>
      <w:pPr>
        <w:ind w:left="1892" w:hanging="300"/>
      </w:pPr>
      <w:rPr>
        <w:rFonts w:hint="default"/>
        <w:lang w:val="en-US" w:eastAsia="en-US" w:bidi="ar-SA"/>
      </w:rPr>
    </w:lvl>
    <w:lvl w:ilvl="2">
      <w:start w:val="0"/>
      <w:numFmt w:val="bullet"/>
      <w:lvlText w:val="•"/>
      <w:lvlJc w:val="left"/>
      <w:pPr>
        <w:ind w:left="2925" w:hanging="300"/>
      </w:pPr>
      <w:rPr>
        <w:rFonts w:hint="default"/>
        <w:lang w:val="en-US" w:eastAsia="en-US" w:bidi="ar-SA"/>
      </w:rPr>
    </w:lvl>
    <w:lvl w:ilvl="3">
      <w:start w:val="0"/>
      <w:numFmt w:val="bullet"/>
      <w:lvlText w:val="•"/>
      <w:lvlJc w:val="left"/>
      <w:pPr>
        <w:ind w:left="3957" w:hanging="300"/>
      </w:pPr>
      <w:rPr>
        <w:rFonts w:hint="default"/>
        <w:lang w:val="en-US" w:eastAsia="en-US" w:bidi="ar-SA"/>
      </w:rPr>
    </w:lvl>
    <w:lvl w:ilvl="4">
      <w:start w:val="0"/>
      <w:numFmt w:val="bullet"/>
      <w:lvlText w:val="•"/>
      <w:lvlJc w:val="left"/>
      <w:pPr>
        <w:ind w:left="4990" w:hanging="300"/>
      </w:pPr>
      <w:rPr>
        <w:rFonts w:hint="default"/>
        <w:lang w:val="en-US" w:eastAsia="en-US" w:bidi="ar-SA"/>
      </w:rPr>
    </w:lvl>
    <w:lvl w:ilvl="5">
      <w:start w:val="0"/>
      <w:numFmt w:val="bullet"/>
      <w:lvlText w:val="•"/>
      <w:lvlJc w:val="left"/>
      <w:pPr>
        <w:ind w:left="6023" w:hanging="300"/>
      </w:pPr>
      <w:rPr>
        <w:rFonts w:hint="default"/>
        <w:lang w:val="en-US" w:eastAsia="en-US" w:bidi="ar-SA"/>
      </w:rPr>
    </w:lvl>
    <w:lvl w:ilvl="6">
      <w:start w:val="0"/>
      <w:numFmt w:val="bullet"/>
      <w:lvlText w:val="•"/>
      <w:lvlJc w:val="left"/>
      <w:pPr>
        <w:ind w:left="7055" w:hanging="300"/>
      </w:pPr>
      <w:rPr>
        <w:rFonts w:hint="default"/>
        <w:lang w:val="en-US" w:eastAsia="en-US" w:bidi="ar-SA"/>
      </w:rPr>
    </w:lvl>
    <w:lvl w:ilvl="7">
      <w:start w:val="0"/>
      <w:numFmt w:val="bullet"/>
      <w:lvlText w:val="•"/>
      <w:lvlJc w:val="left"/>
      <w:pPr>
        <w:ind w:left="8088" w:hanging="300"/>
      </w:pPr>
      <w:rPr>
        <w:rFonts w:hint="default"/>
        <w:lang w:val="en-US" w:eastAsia="en-US" w:bidi="ar-SA"/>
      </w:rPr>
    </w:lvl>
    <w:lvl w:ilvl="8">
      <w:start w:val="0"/>
      <w:numFmt w:val="bullet"/>
      <w:lvlText w:val="•"/>
      <w:lvlJc w:val="left"/>
      <w:pPr>
        <w:ind w:left="9121" w:hanging="300"/>
      </w:pPr>
      <w:rPr>
        <w:rFonts w:hint="default"/>
        <w:lang w:val="en-US" w:eastAsia="en-US" w:bidi="ar-SA"/>
      </w:rPr>
    </w:lvl>
  </w:abstractNum>
  <w:abstractNum w:abstractNumId="0">
    <w:multiLevelType w:val="hybridMultilevel"/>
    <w:lvl w:ilvl="0">
      <w:start w:val="1"/>
      <w:numFmt w:val="decimal"/>
      <w:lvlText w:val="%1."/>
      <w:lvlJc w:val="left"/>
      <w:pPr>
        <w:ind w:left="807" w:hanging="255"/>
        <w:jc w:val="left"/>
      </w:pPr>
      <w:rPr>
        <w:rFonts w:hint="default" w:ascii="Calibri" w:hAnsi="Calibri" w:eastAsia="Calibri" w:cs="Calibri"/>
        <w:b/>
        <w:bCs/>
        <w:i w:val="0"/>
        <w:iCs w:val="0"/>
        <w:spacing w:val="-1"/>
        <w:w w:val="99"/>
        <w:sz w:val="20"/>
        <w:szCs w:val="20"/>
        <w:lang w:val="en-US" w:eastAsia="en-US" w:bidi="ar-SA"/>
      </w:rPr>
    </w:lvl>
    <w:lvl w:ilvl="1">
      <w:start w:val="0"/>
      <w:numFmt w:val="bullet"/>
      <w:lvlText w:val="•"/>
      <w:lvlJc w:val="left"/>
      <w:pPr>
        <w:ind w:left="1838" w:hanging="255"/>
      </w:pPr>
      <w:rPr>
        <w:rFonts w:hint="default"/>
        <w:lang w:val="en-US" w:eastAsia="en-US" w:bidi="ar-SA"/>
      </w:rPr>
    </w:lvl>
    <w:lvl w:ilvl="2">
      <w:start w:val="0"/>
      <w:numFmt w:val="bullet"/>
      <w:lvlText w:val="•"/>
      <w:lvlJc w:val="left"/>
      <w:pPr>
        <w:ind w:left="2877" w:hanging="255"/>
      </w:pPr>
      <w:rPr>
        <w:rFonts w:hint="default"/>
        <w:lang w:val="en-US" w:eastAsia="en-US" w:bidi="ar-SA"/>
      </w:rPr>
    </w:lvl>
    <w:lvl w:ilvl="3">
      <w:start w:val="0"/>
      <w:numFmt w:val="bullet"/>
      <w:lvlText w:val="•"/>
      <w:lvlJc w:val="left"/>
      <w:pPr>
        <w:ind w:left="3915" w:hanging="255"/>
      </w:pPr>
      <w:rPr>
        <w:rFonts w:hint="default"/>
        <w:lang w:val="en-US" w:eastAsia="en-US" w:bidi="ar-SA"/>
      </w:rPr>
    </w:lvl>
    <w:lvl w:ilvl="4">
      <w:start w:val="0"/>
      <w:numFmt w:val="bullet"/>
      <w:lvlText w:val="•"/>
      <w:lvlJc w:val="left"/>
      <w:pPr>
        <w:ind w:left="4954" w:hanging="255"/>
      </w:pPr>
      <w:rPr>
        <w:rFonts w:hint="default"/>
        <w:lang w:val="en-US" w:eastAsia="en-US" w:bidi="ar-SA"/>
      </w:rPr>
    </w:lvl>
    <w:lvl w:ilvl="5">
      <w:start w:val="0"/>
      <w:numFmt w:val="bullet"/>
      <w:lvlText w:val="•"/>
      <w:lvlJc w:val="left"/>
      <w:pPr>
        <w:ind w:left="5993" w:hanging="255"/>
      </w:pPr>
      <w:rPr>
        <w:rFonts w:hint="default"/>
        <w:lang w:val="en-US" w:eastAsia="en-US" w:bidi="ar-SA"/>
      </w:rPr>
    </w:lvl>
    <w:lvl w:ilvl="6">
      <w:start w:val="0"/>
      <w:numFmt w:val="bullet"/>
      <w:lvlText w:val="•"/>
      <w:lvlJc w:val="left"/>
      <w:pPr>
        <w:ind w:left="7031" w:hanging="255"/>
      </w:pPr>
      <w:rPr>
        <w:rFonts w:hint="default"/>
        <w:lang w:val="en-US" w:eastAsia="en-US" w:bidi="ar-SA"/>
      </w:rPr>
    </w:lvl>
    <w:lvl w:ilvl="7">
      <w:start w:val="0"/>
      <w:numFmt w:val="bullet"/>
      <w:lvlText w:val="•"/>
      <w:lvlJc w:val="left"/>
      <w:pPr>
        <w:ind w:left="8070" w:hanging="255"/>
      </w:pPr>
      <w:rPr>
        <w:rFonts w:hint="default"/>
        <w:lang w:val="en-US" w:eastAsia="en-US" w:bidi="ar-SA"/>
      </w:rPr>
    </w:lvl>
    <w:lvl w:ilvl="8">
      <w:start w:val="0"/>
      <w:numFmt w:val="bullet"/>
      <w:lvlText w:val="•"/>
      <w:lvlJc w:val="left"/>
      <w:pPr>
        <w:ind w:left="9109" w:hanging="255"/>
      </w:pPr>
      <w:rPr>
        <w:rFonts w:hint="default"/>
        <w:lang w:val="en-US" w:eastAsia="en-US" w:bidi="ar-SA"/>
      </w:rPr>
    </w:lvl>
  </w:abstract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alibri" w:hAnsi="Calibri" w:eastAsia="Calibri" w:cs="Calibri"/>
      <w:lang w:val="en-US" w:eastAsia="en-US" w:bidi="ar-SA"/>
    </w:rPr>
  </w:style>
  <w:style w:styleId="TOC1" w:type="paragraph">
    <w:name w:val="TOC 1"/>
    <w:basedOn w:val="Normal"/>
    <w:uiPriority w:val="1"/>
    <w:qFormat/>
    <w:pPr>
      <w:spacing w:before="1"/>
      <w:ind w:left="552" w:right="991" w:hanging="48"/>
      <w:jc w:val="center"/>
    </w:pPr>
    <w:rPr>
      <w:rFonts w:ascii="Calibri" w:hAnsi="Calibri" w:eastAsia="Calibri" w:cs="Calibri"/>
      <w:b/>
      <w:bCs/>
      <w:sz w:val="20"/>
      <w:szCs w:val="20"/>
      <w:lang w:val="en-US" w:eastAsia="en-US" w:bidi="ar-SA"/>
    </w:rPr>
  </w:style>
  <w:style w:styleId="TOC2" w:type="paragraph">
    <w:name w:val="TOC 2"/>
    <w:basedOn w:val="Normal"/>
    <w:uiPriority w:val="1"/>
    <w:qFormat/>
    <w:pPr>
      <w:spacing w:line="243" w:lineRule="exact"/>
      <w:ind w:left="840" w:hanging="288"/>
    </w:pPr>
    <w:rPr>
      <w:rFonts w:ascii="Calibri" w:hAnsi="Calibri" w:eastAsia="Calibri" w:cs="Calibri"/>
      <w:b/>
      <w:bCs/>
      <w:sz w:val="20"/>
      <w:szCs w:val="20"/>
      <w:lang w:val="en-US" w:eastAsia="en-US" w:bidi="ar-SA"/>
    </w:rPr>
  </w:style>
  <w:style w:styleId="BodyText" w:type="paragraph">
    <w:name w:val="Body Text"/>
    <w:basedOn w:val="Normal"/>
    <w:uiPriority w:val="1"/>
    <w:qFormat/>
    <w:pPr/>
    <w:rPr>
      <w:rFonts w:ascii="Calibri" w:hAnsi="Calibri" w:eastAsia="Calibri" w:cs="Calibri"/>
      <w:sz w:val="22"/>
      <w:szCs w:val="22"/>
      <w:lang w:val="en-US" w:eastAsia="en-US" w:bidi="ar-SA"/>
    </w:rPr>
  </w:style>
  <w:style w:styleId="Heading1" w:type="paragraph">
    <w:name w:val="Heading 1"/>
    <w:basedOn w:val="Normal"/>
    <w:uiPriority w:val="1"/>
    <w:qFormat/>
    <w:pPr>
      <w:spacing w:before="34"/>
      <w:ind w:left="552"/>
      <w:outlineLvl w:val="1"/>
    </w:pPr>
    <w:rPr>
      <w:rFonts w:ascii="Calibri" w:hAnsi="Calibri" w:eastAsia="Calibri" w:cs="Calibri"/>
      <w:b/>
      <w:bCs/>
      <w:sz w:val="24"/>
      <w:szCs w:val="24"/>
      <w:lang w:val="en-US" w:eastAsia="en-US" w:bidi="ar-SA"/>
    </w:rPr>
  </w:style>
  <w:style w:styleId="Heading2" w:type="paragraph">
    <w:name w:val="Heading 2"/>
    <w:basedOn w:val="Normal"/>
    <w:uiPriority w:val="1"/>
    <w:qFormat/>
    <w:pPr>
      <w:spacing w:before="33"/>
      <w:ind w:left="552"/>
      <w:outlineLvl w:val="2"/>
    </w:pPr>
    <w:rPr>
      <w:rFonts w:ascii="Calibri" w:hAnsi="Calibri" w:eastAsia="Calibri" w:cs="Calibri"/>
      <w:b/>
      <w:bCs/>
      <w:sz w:val="22"/>
      <w:szCs w:val="22"/>
      <w:lang w:val="en-US" w:eastAsia="en-US" w:bidi="ar-SA"/>
    </w:rPr>
  </w:style>
  <w:style w:styleId="Heading3" w:type="paragraph">
    <w:name w:val="Heading 3"/>
    <w:basedOn w:val="Normal"/>
    <w:uiPriority w:val="1"/>
    <w:qFormat/>
    <w:pPr>
      <w:ind w:left="552"/>
      <w:jc w:val="both"/>
      <w:outlineLvl w:val="3"/>
    </w:pPr>
    <w:rPr>
      <w:rFonts w:ascii="Calibri" w:hAnsi="Calibri" w:eastAsia="Calibri" w:cs="Calibri"/>
      <w:b/>
      <w:bCs/>
      <w:sz w:val="22"/>
      <w:szCs w:val="22"/>
      <w:lang w:val="en-US" w:eastAsia="en-US" w:bidi="ar-SA"/>
    </w:rPr>
  </w:style>
  <w:style w:styleId="Title" w:type="paragraph">
    <w:name w:val="Title"/>
    <w:basedOn w:val="Normal"/>
    <w:uiPriority w:val="1"/>
    <w:qFormat/>
    <w:pPr>
      <w:ind w:left="453" w:right="610"/>
      <w:jc w:val="center"/>
    </w:pPr>
    <w:rPr>
      <w:rFonts w:ascii="Calibri" w:hAnsi="Calibri" w:eastAsia="Calibri" w:cs="Calibri"/>
      <w:b/>
      <w:bCs/>
      <w:i/>
      <w:iCs/>
      <w:sz w:val="36"/>
      <w:szCs w:val="36"/>
      <w:lang w:val="en-US" w:eastAsia="en-US" w:bidi="ar-SA"/>
    </w:rPr>
  </w:style>
  <w:style w:styleId="ListParagraph" w:type="paragraph">
    <w:name w:val="List Paragraph"/>
    <w:basedOn w:val="Normal"/>
    <w:uiPriority w:val="1"/>
    <w:qFormat/>
    <w:pPr>
      <w:ind w:left="913" w:hanging="360"/>
      <w:jc w:val="both"/>
    </w:pPr>
    <w:rPr>
      <w:rFonts w:ascii="Calibri" w:hAnsi="Calibri" w:eastAsia="Calibri" w:cs="Calibri"/>
      <w:lang w:val="en-US" w:eastAsia="en-US" w:bidi="ar-SA"/>
    </w:rPr>
  </w:style>
  <w:style w:styleId="TableParagraph" w:type="paragraph">
    <w:name w:val="Table Paragraph"/>
    <w:basedOn w:val="Normal"/>
    <w:uiPriority w:val="1"/>
    <w:qFormat/>
    <w:pPr>
      <w:spacing w:line="248" w:lineRule="exact"/>
      <w:ind w:left="107"/>
    </w:pPr>
    <w:rPr>
      <w:rFonts w:ascii="Calibri" w:hAnsi="Calibri" w:eastAsia="Calibri" w:cs="Calibri"/>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2.jpeg"/><Relationship Id="rId7" Type="http://schemas.openxmlformats.org/officeDocument/2006/relationships/footer" Target="footer1.xml"/><Relationship Id="rId8" Type="http://schemas.openxmlformats.org/officeDocument/2006/relationships/hyperlink" Target="mailto:offersubmission@olp.gr" TargetMode="External"/><Relationship Id="rId9" Type="http://schemas.openxmlformats.org/officeDocument/2006/relationships/footer" Target="footer2.xml"/><Relationship Id="rId10" Type="http://schemas.openxmlformats.org/officeDocument/2006/relationships/footer" Target="footer3.xml"/><Relationship Id="rId11"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P.P.A. S.A. / Ilias Manos</dc:creator>
  <dcterms:created xsi:type="dcterms:W3CDTF">2024-11-26T09:16:41Z</dcterms:created>
  <dcterms:modified xsi:type="dcterms:W3CDTF">2024-11-26T09:16:41Z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2024-11-19T00:00:00Z</vt:filetime>
  </property>
  <property fmtid="{D5CDD505-2E9C-101B-9397-08002B2CF9AE}" pid="3" name="Creator">
    <vt:lpwstr>Microsoft® Word 2019</vt:lpwstr>
  </property>
  <property fmtid="{D5CDD505-2E9C-101B-9397-08002B2CF9AE}" pid="4" name="LastSaved">
    <vt:filetime>2024-11-26T00:00:00Z</vt:filetime>
  </property>
  <property fmtid="{D5CDD505-2E9C-101B-9397-08002B2CF9AE}" pid="5" name="Producer">
    <vt:lpwstr>Microsoft® Word 2019</vt:lpwstr>
  </property>
</Properties>
</file>